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02C195DD" w:rsidR="008F17C5" w:rsidRPr="008F17C5" w:rsidRDefault="008F17C5" w:rsidP="008F17C5">
      <w:pPr>
        <w:pStyle w:val="logo"/>
      </w:pPr>
      <w:bookmarkStart w:id="0" w:name="_GoBack"/>
      <w:bookmarkEnd w:id="0"/>
      <w:r w:rsidRPr="008F17C5">
        <w:drawing>
          <wp:inline distT="0" distB="0" distL="0" distR="0" wp14:anchorId="7A7ED2C6" wp14:editId="76F07B92">
            <wp:extent cx="2237300" cy="1848204"/>
            <wp:effectExtent l="0" t="0" r="0" b="635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300" cy="1848204"/>
                    </a:xfrm>
                    <a:prstGeom prst="rect">
                      <a:avLst/>
                    </a:prstGeom>
                    <a:noFill/>
                    <a:ln>
                      <a:noFill/>
                    </a:ln>
                  </pic:spPr>
                </pic:pic>
              </a:graphicData>
            </a:graphic>
          </wp:inline>
        </w:drawing>
      </w:r>
    </w:p>
    <w:p w14:paraId="0AB94498" w14:textId="60F6E908" w:rsidR="00763D73" w:rsidRDefault="003C02E7" w:rsidP="005E3B50">
      <w:pPr>
        <w:pStyle w:val="Title"/>
      </w:pPr>
      <w:r>
        <w:t>Growth mindset and its impact o</w:t>
      </w:r>
      <w:r w:rsidR="00704A36">
        <w:t>n Mathematics:</w:t>
      </w:r>
    </w:p>
    <w:p w14:paraId="008FCFC0" w14:textId="6F6033F6" w:rsidR="005E3B50" w:rsidRDefault="00D24CD8" w:rsidP="005E3B50">
      <w:pPr>
        <w:pStyle w:val="Title"/>
      </w:pPr>
      <w:r>
        <w:t>Module 3</w:t>
      </w:r>
      <w:r w:rsidR="00FD0050">
        <w:t>: The im</w:t>
      </w:r>
      <w:r w:rsidR="00C07310">
        <w:t>pact of mindsets on mathematics pedagogy</w:t>
      </w:r>
    </w:p>
    <w:p w14:paraId="2821B777" w14:textId="77777777" w:rsidR="007411E3" w:rsidRPr="00021DEE" w:rsidRDefault="00B51484" w:rsidP="006326F9">
      <w:pPr>
        <w:pStyle w:val="Subtitle"/>
      </w:pPr>
      <w:r>
        <w:t>Information for teachers</w:t>
      </w:r>
      <w:r w:rsidR="00282325">
        <w:t xml:space="preserve"> </w:t>
      </w:r>
    </w:p>
    <w:p w14:paraId="09CFBC94" w14:textId="77777777" w:rsidR="00FD0050" w:rsidRDefault="00763D73" w:rsidP="00FD0050">
      <w:pPr>
        <w:spacing w:after="160"/>
      </w:pPr>
      <w:r w:rsidRPr="008F17C5">
        <w:rPr>
          <w:sz w:val="24"/>
          <w:szCs w:val="24"/>
        </w:rPr>
        <w:t xml:space="preserve"> </w:t>
      </w:r>
      <w:r w:rsidR="00FD0050">
        <w:t>“The limitless potential of neuroplasticity is best achieved for students to reach their highest potential when learning is individualized for interest, mastery, achievable challenge and with corrective and progressive feedback. Incorporation of these practices into education is strongly supported by neuroscience research and is critical for the success of today’s students in life and learning now and in the 21</w:t>
      </w:r>
      <w:r w:rsidR="00FD0050" w:rsidRPr="00C76731">
        <w:rPr>
          <w:vertAlign w:val="superscript"/>
        </w:rPr>
        <w:t>st</w:t>
      </w:r>
      <w:r w:rsidR="00FD0050">
        <w:t xml:space="preserve"> century they inherit.” </w:t>
      </w:r>
    </w:p>
    <w:p w14:paraId="01822CCC" w14:textId="77777777" w:rsidR="00FD0050" w:rsidRDefault="00FD0050" w:rsidP="00FD0050">
      <w:pPr>
        <w:spacing w:after="160"/>
      </w:pPr>
      <w:r>
        <w:t>Dr Judy Willis</w:t>
      </w:r>
    </w:p>
    <w:p w14:paraId="79FD35F8" w14:textId="77777777" w:rsidR="00FD0050" w:rsidRDefault="006769CB" w:rsidP="00FD0050">
      <w:pPr>
        <w:spacing w:after="160"/>
      </w:pPr>
      <w:hyperlink r:id="rId9" w:history="1">
        <w:r w:rsidR="00FD0050" w:rsidRPr="001A24B1">
          <w:rPr>
            <w:rStyle w:val="Hyperlink"/>
          </w:rPr>
          <w:t>www.pearson.com.au/community/in-conversation/judy-willis-science-of-learning/</w:t>
        </w:r>
      </w:hyperlink>
    </w:p>
    <w:p w14:paraId="72F3AF83" w14:textId="1F5B3A13" w:rsidR="008F17C5" w:rsidRDefault="008F17C5" w:rsidP="00B51484">
      <w:pPr>
        <w:spacing w:after="160"/>
        <w:rPr>
          <w:i/>
          <w:sz w:val="24"/>
          <w:szCs w:val="24"/>
        </w:rPr>
      </w:pP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B83499" w:rsidRDefault="006326F9" w:rsidP="00B83499">
      <w:pPr>
        <w:rPr>
          <w:b/>
        </w:rPr>
      </w:pPr>
      <w:r w:rsidRPr="00B83499">
        <w:rPr>
          <w:b/>
        </w:rPr>
        <w:t>This resource was developed by</w:t>
      </w:r>
    </w:p>
    <w:p w14:paraId="11634DF9" w14:textId="251F0053" w:rsidR="006326F9" w:rsidRDefault="00704A36" w:rsidP="006326F9">
      <w:r>
        <w:t>Rachael Whitney-Smith</w:t>
      </w:r>
    </w:p>
    <w:p w14:paraId="590B16C0" w14:textId="77777777" w:rsidR="00B83499" w:rsidRDefault="00B83499" w:rsidP="00B51484">
      <w:r w:rsidRPr="00B83499">
        <w:rPr>
          <w:b/>
        </w:rPr>
        <w:t>It is suitable for</w:t>
      </w:r>
      <w:r>
        <w:t xml:space="preserve"> </w:t>
      </w:r>
    </w:p>
    <w:p w14:paraId="52B24D97" w14:textId="3BCC5B53" w:rsidR="006326F9" w:rsidRDefault="00704A36" w:rsidP="00B51484">
      <w:r>
        <w:t>Mathematics Teachers from all levels of teaching</w:t>
      </w:r>
    </w:p>
    <w:p w14:paraId="1AC3C7D1" w14:textId="77777777" w:rsidR="00C16809" w:rsidRPr="00B83499" w:rsidRDefault="008F17C5" w:rsidP="00B51484">
      <w:pPr>
        <w:rPr>
          <w:b/>
        </w:rPr>
      </w:pPr>
      <w:r w:rsidRPr="00B83499">
        <w:rPr>
          <w:b/>
        </w:rPr>
        <w:t>Th</w:t>
      </w:r>
      <w:r w:rsidR="00C16809" w:rsidRPr="00B83499">
        <w:rPr>
          <w:b/>
        </w:rPr>
        <w:t xml:space="preserve">e resources for this module include </w:t>
      </w:r>
    </w:p>
    <w:p w14:paraId="1D577CC3" w14:textId="639D9398" w:rsidR="00282325" w:rsidRDefault="00704A36" w:rsidP="00D0647D">
      <w:r>
        <w:t>Power Point Slides, printable resources, facilitator notes, readings and web links to further resources</w:t>
      </w:r>
      <w:r w:rsidR="00EF14DF">
        <w:t xml:space="preserve"> and YouTube clips</w:t>
      </w:r>
      <w:r>
        <w:t>.</w:t>
      </w:r>
    </w:p>
    <w:p w14:paraId="52D41FDC" w14:textId="2F68C6B5" w:rsidR="00C16809" w:rsidRDefault="00B83499" w:rsidP="00B51484">
      <w:pPr>
        <w:rPr>
          <w:b/>
        </w:rPr>
      </w:pPr>
      <w:r w:rsidRPr="00B83499">
        <w:rPr>
          <w:b/>
        </w:rPr>
        <w:t>This module is</w:t>
      </w:r>
    </w:p>
    <w:p w14:paraId="619BE019" w14:textId="64ED0CDC" w:rsidR="00B83499" w:rsidRDefault="00C07310" w:rsidP="00B51484">
      <w:r>
        <w:t>Number 3</w:t>
      </w:r>
      <w:r w:rsidR="00704A36">
        <w:t xml:space="preserve"> out of 4. Estimated to take between 1 – 1.5 hrs</w:t>
      </w:r>
    </w:p>
    <w:p w14:paraId="78162EE0" w14:textId="7E703061" w:rsidR="00CD6D9D" w:rsidRDefault="00CD6D9D" w:rsidP="00B51484">
      <w:pPr>
        <w:rPr>
          <w:b/>
        </w:rPr>
      </w:pPr>
      <w:r>
        <w:rPr>
          <w:b/>
        </w:rPr>
        <w:t>Learning outcomes</w:t>
      </w:r>
    </w:p>
    <w:p w14:paraId="4A956DAA" w14:textId="0771F12A" w:rsidR="00704A36" w:rsidRDefault="00FD0050" w:rsidP="00FD0050">
      <w:pPr>
        <w:pStyle w:val="ListParagraph"/>
        <w:numPr>
          <w:ilvl w:val="0"/>
          <w:numId w:val="22"/>
        </w:numPr>
      </w:pPr>
      <w:r>
        <w:t>Participant</w:t>
      </w:r>
      <w:r w:rsidR="00C07310">
        <w:t>s will be able to identify their own mindset</w:t>
      </w:r>
    </w:p>
    <w:p w14:paraId="6FD63C3B" w14:textId="0CE892F9" w:rsidR="00FD0050" w:rsidRDefault="00FD0050" w:rsidP="00FD0050">
      <w:pPr>
        <w:pStyle w:val="ListParagraph"/>
        <w:numPr>
          <w:ilvl w:val="0"/>
          <w:numId w:val="22"/>
        </w:numPr>
      </w:pPr>
      <w:r>
        <w:t>Make a link between</w:t>
      </w:r>
      <w:r w:rsidR="00C07310">
        <w:t xml:space="preserve"> mindsets and teaching</w:t>
      </w:r>
    </w:p>
    <w:p w14:paraId="512343EE" w14:textId="04553B53" w:rsidR="00FD0050" w:rsidRDefault="00C07310" w:rsidP="00FD0050">
      <w:pPr>
        <w:pStyle w:val="ListParagraph"/>
        <w:numPr>
          <w:ilvl w:val="0"/>
          <w:numId w:val="22"/>
        </w:numPr>
      </w:pPr>
      <w:r>
        <w:t>Participants will have the opportunity to share their experiences</w:t>
      </w:r>
    </w:p>
    <w:p w14:paraId="5C2A9326" w14:textId="06114E36" w:rsidR="005D12D7" w:rsidRDefault="005D12D7" w:rsidP="00B51484">
      <w:pPr>
        <w:rPr>
          <w:b/>
        </w:rPr>
      </w:pPr>
      <w:r w:rsidRPr="005D12D7">
        <w:rPr>
          <w:b/>
        </w:rPr>
        <w:t>AITSL Standards addressed</w:t>
      </w:r>
    </w:p>
    <w:p w14:paraId="7AF256AE" w14:textId="77777777" w:rsidR="00D0647D" w:rsidRPr="003A103D" w:rsidRDefault="00D0647D" w:rsidP="00D0647D">
      <w:pPr>
        <w:rPr>
          <w:b/>
          <w:bCs/>
        </w:rPr>
      </w:pPr>
      <w:r w:rsidRPr="003A103D">
        <w:rPr>
          <w:b/>
          <w:bCs/>
        </w:rPr>
        <w:t>Professional Knowledge</w:t>
      </w:r>
    </w:p>
    <w:p w14:paraId="5D6BE94A" w14:textId="5614E8C7" w:rsidR="00D0647D" w:rsidRPr="0082230C" w:rsidRDefault="00D0647D" w:rsidP="003A103D">
      <w:r w:rsidRPr="0082230C">
        <w:rPr>
          <w:bCs/>
        </w:rPr>
        <w:t>Standard 1:</w:t>
      </w:r>
      <w:r>
        <w:tab/>
      </w:r>
      <w:r>
        <w:tab/>
      </w:r>
      <w:r w:rsidR="003A103D">
        <w:t>Know students and how they learn</w:t>
      </w:r>
    </w:p>
    <w:p w14:paraId="5A41179F" w14:textId="62B570D9" w:rsidR="00D0647D" w:rsidRPr="003A103D" w:rsidRDefault="003A103D" w:rsidP="003A103D">
      <w:pPr>
        <w:rPr>
          <w:b/>
        </w:rPr>
      </w:pPr>
      <w:r w:rsidRPr="003A103D">
        <w:rPr>
          <w:b/>
        </w:rPr>
        <w:t>Professional Practice</w:t>
      </w:r>
    </w:p>
    <w:p w14:paraId="65B726CC" w14:textId="3E584484" w:rsidR="003A103D" w:rsidRDefault="003A103D" w:rsidP="003A103D">
      <w:r>
        <w:t>Standard 3:</w:t>
      </w:r>
      <w:r>
        <w:tab/>
      </w:r>
      <w:r>
        <w:tab/>
        <w:t>Plan for and implement effective teaching and learning</w:t>
      </w:r>
    </w:p>
    <w:p w14:paraId="54D18B6F" w14:textId="05DF0894" w:rsidR="00C07310" w:rsidRDefault="00C07310" w:rsidP="003A103D">
      <w:r>
        <w:t>Standard 5:</w:t>
      </w:r>
      <w:r>
        <w:tab/>
      </w:r>
      <w:r>
        <w:tab/>
        <w:t>Assess, provide feedback and report on student learning</w:t>
      </w:r>
    </w:p>
    <w:p w14:paraId="0E3418CA" w14:textId="77777777" w:rsidR="00D0647D" w:rsidRPr="003A103D" w:rsidRDefault="00D0647D" w:rsidP="00D0647D">
      <w:pPr>
        <w:rPr>
          <w:b/>
          <w:bCs/>
        </w:rPr>
      </w:pPr>
      <w:r w:rsidRPr="003A103D">
        <w:rPr>
          <w:b/>
        </w:rPr>
        <w:t>Professional Engagement</w:t>
      </w:r>
    </w:p>
    <w:p w14:paraId="7FA7B1AE" w14:textId="77777777" w:rsidR="00D0647D" w:rsidRPr="00CC2457" w:rsidRDefault="00D0647D" w:rsidP="00D0647D">
      <w:r w:rsidRPr="0082230C">
        <w:rPr>
          <w:bCs/>
        </w:rPr>
        <w:t>Standard 6:</w:t>
      </w:r>
      <w:r>
        <w:tab/>
      </w:r>
      <w:r>
        <w:tab/>
      </w:r>
      <w:r w:rsidRPr="0082230C">
        <w:t>Engage</w:t>
      </w:r>
      <w:r w:rsidRPr="00CC2457">
        <w:t xml:space="preserve"> in professional learning</w:t>
      </w:r>
    </w:p>
    <w:p w14:paraId="2C21E279" w14:textId="7F438330" w:rsidR="005D12D7" w:rsidRPr="005D12D7" w:rsidRDefault="005D12D7" w:rsidP="00B51484"/>
    <w:p w14:paraId="3E3740BB" w14:textId="77777777" w:rsidR="005E3B50" w:rsidRDefault="005E3B50">
      <w:pPr>
        <w:spacing w:after="160"/>
        <w:rPr>
          <w:rFonts w:asciiTheme="majorHAnsi" w:eastAsiaTheme="majorEastAsia" w:hAnsiTheme="majorHAnsi" w:cstheme="majorBidi"/>
          <w:b/>
          <w:color w:val="354F5F"/>
          <w:sz w:val="36"/>
          <w:szCs w:val="32"/>
        </w:rPr>
      </w:pPr>
      <w:r>
        <w:br w:type="page"/>
      </w:r>
    </w:p>
    <w:p w14:paraId="68BB0F96" w14:textId="6C3E86C2" w:rsidR="00282325" w:rsidRDefault="00282325" w:rsidP="006326F9">
      <w:pPr>
        <w:pStyle w:val="Heading1"/>
      </w:pPr>
      <w:r>
        <w:t>Background</w:t>
      </w:r>
      <w:r w:rsidR="00EF14DF">
        <w:t xml:space="preserve"> Readings</w:t>
      </w:r>
      <w:r w:rsidR="00305769">
        <w:t xml:space="preserve"> and Web links</w:t>
      </w:r>
    </w:p>
    <w:p w14:paraId="0EB106C7" w14:textId="35C4C207" w:rsidR="00305769" w:rsidRDefault="006769CB" w:rsidP="00305769">
      <w:pPr>
        <w:rPr>
          <w:rStyle w:val="Hyperlink"/>
        </w:rPr>
      </w:pPr>
      <w:hyperlink r:id="rId10" w:history="1">
        <w:r w:rsidR="00305769" w:rsidRPr="0032389A">
          <w:rPr>
            <w:rStyle w:val="Hyperlink"/>
          </w:rPr>
          <w:t>https://www.youcubed.org</w:t>
        </w:r>
      </w:hyperlink>
    </w:p>
    <w:p w14:paraId="39420BB3" w14:textId="03B13FAD" w:rsidR="00C07310" w:rsidRDefault="00C07310" w:rsidP="00305769">
      <w:r>
        <w:t>Carol Dweck’s Developing a Growth Mindset</w:t>
      </w:r>
    </w:p>
    <w:p w14:paraId="162038D4" w14:textId="51BA5B2B" w:rsidR="00C07310" w:rsidRDefault="006769CB" w:rsidP="00305769">
      <w:pPr>
        <w:rPr>
          <w:rStyle w:val="Hyperlink"/>
        </w:rPr>
      </w:pPr>
      <w:hyperlink r:id="rId11" w:history="1">
        <w:r w:rsidR="00C07310" w:rsidRPr="002F03E3">
          <w:rPr>
            <w:rStyle w:val="Hyperlink"/>
          </w:rPr>
          <w:t>https://youtu.be/hiiEeMN7vbQ</w:t>
        </w:r>
      </w:hyperlink>
    </w:p>
    <w:p w14:paraId="33345F5F" w14:textId="3D7DDB47" w:rsidR="005103A8" w:rsidRDefault="005103A8" w:rsidP="00305769">
      <w:r>
        <w:t>Productive struggle:</w:t>
      </w:r>
    </w:p>
    <w:p w14:paraId="16DBD1E9" w14:textId="20520777" w:rsidR="005103A8" w:rsidRPr="00305769" w:rsidRDefault="006769CB" w:rsidP="00305769">
      <w:hyperlink r:id="rId12" w:history="1">
        <w:r w:rsidR="005103A8" w:rsidRPr="002F03E3">
          <w:rPr>
            <w:rStyle w:val="Hyperlink"/>
          </w:rPr>
          <w:t>http://interactivestem.org/wp-content/uploads/2015/08/EDC-RPC-Brief-Productive-Struggle.pdf</w:t>
        </w:r>
      </w:hyperlink>
    </w:p>
    <w:p w14:paraId="1597AC14" w14:textId="76B13854" w:rsidR="00EF4A4C" w:rsidRDefault="00EF4A4C" w:rsidP="00EF4A4C">
      <w:pPr>
        <w:pStyle w:val="Heading1"/>
      </w:pPr>
      <w:r>
        <w:t>Resources</w:t>
      </w:r>
    </w:p>
    <w:p w14:paraId="30CB7074" w14:textId="7FF6B4E9" w:rsidR="00DD4F5F" w:rsidRDefault="00DD4F5F" w:rsidP="00EF4A4C">
      <w:r>
        <w:t>PPT Slides</w:t>
      </w:r>
    </w:p>
    <w:p w14:paraId="07A5D55B" w14:textId="70813CAB" w:rsidR="00DD4F5F" w:rsidRDefault="00DD4F5F" w:rsidP="00EF4A4C">
      <w:r>
        <w:t>Internet Access to view You Tube clips</w:t>
      </w:r>
    </w:p>
    <w:p w14:paraId="2F4C8AFC" w14:textId="282294FC" w:rsidR="009D786B" w:rsidRDefault="009D786B" w:rsidP="00EF4A4C">
      <w:r>
        <w:t>Self reflection sheet PDF</w:t>
      </w:r>
    </w:p>
    <w:p w14:paraId="4275DEBF" w14:textId="2C3EA96B" w:rsidR="00A4147F" w:rsidRDefault="00DD4F5F" w:rsidP="00EF4A4C">
      <w:pPr>
        <w:pStyle w:val="Heading1"/>
      </w:pPr>
      <w:r>
        <w:t>Slide 1-3</w:t>
      </w:r>
      <w:r w:rsidR="00EF4A4C">
        <w:t>:</w:t>
      </w:r>
      <w:r>
        <w:t xml:space="preserve"> Introduction</w:t>
      </w:r>
    </w:p>
    <w:p w14:paraId="747FBD68" w14:textId="5C813D22" w:rsidR="008F17C5" w:rsidRDefault="00DD4F5F" w:rsidP="00A4147F">
      <w:r>
        <w:t>Title slides and introductory information, AISTSL</w:t>
      </w:r>
      <w:r w:rsidR="003C02E7">
        <w:t xml:space="preserve"> standards and Learning Objectives</w:t>
      </w:r>
      <w:r w:rsidR="00F46A9E">
        <w:t xml:space="preserve"> </w:t>
      </w:r>
      <w:r>
        <w:t>f</w:t>
      </w:r>
      <w:r w:rsidR="00F46A9E">
        <w:t>or</w:t>
      </w:r>
      <w:r>
        <w:t xml:space="preserve"> the module.</w:t>
      </w:r>
    </w:p>
    <w:p w14:paraId="41D020E4" w14:textId="29520C01" w:rsidR="002D34BB" w:rsidRDefault="002D34BB" w:rsidP="00A4147F">
      <w:r>
        <w:t xml:space="preserve">Although not mentioned specifically in the Australian Curriculum: Mathematics, ‘growth mindset’ would apply directly to </w:t>
      </w:r>
      <w:hyperlink r:id="rId13" w:history="1">
        <w:r w:rsidRPr="002D5BF6">
          <w:rPr>
            <w:rStyle w:val="Hyperlink"/>
          </w:rPr>
          <w:t>'student diversity'</w:t>
        </w:r>
      </w:hyperlink>
      <w:r>
        <w:t xml:space="preserve"> and the </w:t>
      </w:r>
      <w:hyperlink r:id="rId14" w:history="1">
        <w:r w:rsidRPr="002D5BF6">
          <w:rPr>
            <w:rStyle w:val="Hyperlink"/>
          </w:rPr>
          <w:t>'general capabilities'</w:t>
        </w:r>
      </w:hyperlink>
      <w:r>
        <w:t xml:space="preserve"> of ‘critical and creative thinking’ and ‘personal and social capability’.</w:t>
      </w:r>
    </w:p>
    <w:p w14:paraId="680B35CA" w14:textId="15626FE5" w:rsidR="00DD4F5F" w:rsidRDefault="00C07310" w:rsidP="00CD6D9D">
      <w:pPr>
        <w:pStyle w:val="Heading1"/>
      </w:pPr>
      <w:r>
        <w:t xml:space="preserve">Slides 4: </w:t>
      </w:r>
      <w:r w:rsidR="00FD0050">
        <w:t xml:space="preserve">What is </w:t>
      </w:r>
      <w:r>
        <w:t>a mindset</w:t>
      </w:r>
      <w:r w:rsidR="00FD0050">
        <w:t>?</w:t>
      </w:r>
    </w:p>
    <w:p w14:paraId="237F92EB" w14:textId="14941A66" w:rsidR="00305769" w:rsidRDefault="00305769" w:rsidP="00C07310">
      <w:r>
        <w:t xml:space="preserve">This slide </w:t>
      </w:r>
      <w:r w:rsidR="00C07310">
        <w:t xml:space="preserve">is aimed at revisiting the definitions and ideas behind mindsets. The work of Carol Dweck from Stanford University. Allow the participants to respond to the questions as this will provide you with direction on how much the audience knows and can recall from the previous two modules. You may run this as a ‘Think Pair Share’ activity or ask participants to place some of their ideas on post it notes and bring them out to the board. </w:t>
      </w:r>
    </w:p>
    <w:p w14:paraId="0230C3C6" w14:textId="175F58F3" w:rsidR="00C07310" w:rsidRDefault="00C07310" w:rsidP="00CD6D9D">
      <w:pPr>
        <w:pStyle w:val="Heading1"/>
        <w:rPr>
          <w:color w:val="20414B" w:themeColor="accent5" w:themeShade="80"/>
        </w:rPr>
      </w:pPr>
      <w:r>
        <w:rPr>
          <w:color w:val="20414B" w:themeColor="accent5" w:themeShade="80"/>
        </w:rPr>
        <w:t>Slide 5: Fixed vs Growth Mindset</w:t>
      </w:r>
    </w:p>
    <w:p w14:paraId="66B3B623" w14:textId="09C03B6D" w:rsidR="00C07310" w:rsidRDefault="00C07310" w:rsidP="00C07310">
      <w:r>
        <w:t xml:space="preserve">Now that participants have shared their understandings this slide demonstrates visually the way a fixed mindset is closed and restricts growth in learning where as a growth mindset encourages persistence and effort. It promotes hard work and practice. You may also like to hand out the following PDF poster </w:t>
      </w:r>
      <w:hyperlink r:id="rId15" w:history="1">
        <w:r w:rsidR="009D786B" w:rsidRPr="002F03E3">
          <w:rPr>
            <w:rStyle w:val="Hyperlink"/>
          </w:rPr>
          <w:t>http://www.growthmindsetmaths.com/uploads/2/3/7/7/23776169/growth_mindset_poster.pdf</w:t>
        </w:r>
      </w:hyperlink>
    </w:p>
    <w:p w14:paraId="7E7BDF9F" w14:textId="5D9D14FE" w:rsidR="00C2377A" w:rsidRDefault="00C07310" w:rsidP="00CD6D9D">
      <w:pPr>
        <w:pStyle w:val="Heading1"/>
        <w:rPr>
          <w:color w:val="20414B" w:themeColor="accent5" w:themeShade="80"/>
        </w:rPr>
      </w:pPr>
      <w:r>
        <w:rPr>
          <w:color w:val="20414B" w:themeColor="accent5" w:themeShade="80"/>
        </w:rPr>
        <w:t>Slide 6</w:t>
      </w:r>
      <w:r w:rsidR="009D786B">
        <w:rPr>
          <w:color w:val="20414B" w:themeColor="accent5" w:themeShade="80"/>
        </w:rPr>
        <w:t>: Teacher Activity</w:t>
      </w:r>
    </w:p>
    <w:p w14:paraId="75484F5E" w14:textId="5A09970C" w:rsidR="009D786B" w:rsidRDefault="009D786B" w:rsidP="009D786B">
      <w:r>
        <w:t>You will need to have downloaded and printed off enough of the ‘Self Reflection Sheets’ for your participants. Ask them to complete the sheet reflecting on their own experiences.</w:t>
      </w:r>
    </w:p>
    <w:p w14:paraId="677DA401" w14:textId="77777777" w:rsidR="009D786B" w:rsidRPr="009D786B" w:rsidRDefault="009D786B" w:rsidP="009D786B"/>
    <w:p w14:paraId="51BA3B46" w14:textId="6F964796" w:rsidR="00C2377A" w:rsidRDefault="00FD0050" w:rsidP="00C2377A">
      <w:pPr>
        <w:rPr>
          <w:b/>
          <w:color w:val="20414B" w:themeColor="accent5" w:themeShade="80"/>
          <w:sz w:val="36"/>
          <w:szCs w:val="36"/>
        </w:rPr>
      </w:pPr>
      <w:r w:rsidRPr="0065503C">
        <w:rPr>
          <w:b/>
          <w:color w:val="20414B" w:themeColor="accent5" w:themeShade="80"/>
          <w:sz w:val="36"/>
          <w:szCs w:val="36"/>
        </w:rPr>
        <w:t>Slide</w:t>
      </w:r>
      <w:r w:rsidR="009D786B">
        <w:rPr>
          <w:b/>
          <w:color w:val="20414B" w:themeColor="accent5" w:themeShade="80"/>
          <w:sz w:val="36"/>
          <w:szCs w:val="36"/>
        </w:rPr>
        <w:t>s</w:t>
      </w:r>
      <w:r w:rsidRPr="0065503C">
        <w:rPr>
          <w:b/>
          <w:color w:val="20414B" w:themeColor="accent5" w:themeShade="80"/>
          <w:sz w:val="36"/>
          <w:szCs w:val="36"/>
        </w:rPr>
        <w:t xml:space="preserve"> 7</w:t>
      </w:r>
      <w:r w:rsidR="009D786B">
        <w:rPr>
          <w:b/>
          <w:color w:val="20414B" w:themeColor="accent5" w:themeShade="80"/>
          <w:sz w:val="36"/>
          <w:szCs w:val="36"/>
        </w:rPr>
        <w:t xml:space="preserve"> &amp; 8</w:t>
      </w:r>
      <w:r w:rsidR="00C2377A" w:rsidRPr="0065503C">
        <w:rPr>
          <w:b/>
          <w:color w:val="20414B" w:themeColor="accent5" w:themeShade="80"/>
          <w:sz w:val="36"/>
          <w:szCs w:val="36"/>
        </w:rPr>
        <w:t>:</w:t>
      </w:r>
      <w:r w:rsidR="009D786B">
        <w:rPr>
          <w:b/>
          <w:color w:val="20414B" w:themeColor="accent5" w:themeShade="80"/>
          <w:sz w:val="36"/>
          <w:szCs w:val="36"/>
        </w:rPr>
        <w:t xml:space="preserve"> What mindset do you have about learning mathematics?</w:t>
      </w:r>
    </w:p>
    <w:p w14:paraId="066039BD" w14:textId="552EF69B" w:rsidR="00B10E42" w:rsidRPr="00B10E42" w:rsidRDefault="00B10E42" w:rsidP="00C2377A">
      <w:pPr>
        <w:rPr>
          <w:color w:val="20414B" w:themeColor="accent5" w:themeShade="80"/>
          <w:szCs w:val="22"/>
        </w:rPr>
      </w:pPr>
      <w:r>
        <w:rPr>
          <w:color w:val="20414B" w:themeColor="accent5" w:themeShade="80"/>
          <w:szCs w:val="22"/>
        </w:rPr>
        <w:t>The next two slides are aimed at asking teachers to think about their own experiences in learning mathematics and internally reflect on the questions raised. The facilitator is to read out the questions and points on each slide. You may choose to discuss these or move to the next activity depending on time.</w:t>
      </w:r>
    </w:p>
    <w:p w14:paraId="57697D6A" w14:textId="51207D3D" w:rsidR="00C61571" w:rsidRPr="0065503C" w:rsidRDefault="009D786B" w:rsidP="00C2377A">
      <w:pPr>
        <w:rPr>
          <w:b/>
          <w:color w:val="20414B" w:themeColor="accent5" w:themeShade="80"/>
          <w:sz w:val="36"/>
          <w:szCs w:val="36"/>
        </w:rPr>
      </w:pPr>
      <w:r>
        <w:rPr>
          <w:b/>
          <w:color w:val="20414B" w:themeColor="accent5" w:themeShade="80"/>
          <w:sz w:val="36"/>
          <w:szCs w:val="36"/>
        </w:rPr>
        <w:t>Slide 9: Numbered graph activity</w:t>
      </w:r>
    </w:p>
    <w:p w14:paraId="04FD29D9" w14:textId="5D3F2AFC" w:rsidR="00C61571" w:rsidRPr="0065503C" w:rsidRDefault="00B10E42" w:rsidP="00C2377A">
      <w:pPr>
        <w:rPr>
          <w:color w:val="20414B" w:themeColor="accent5" w:themeShade="80"/>
          <w:szCs w:val="22"/>
        </w:rPr>
      </w:pPr>
      <w:r>
        <w:rPr>
          <w:color w:val="20414B" w:themeColor="accent5" w:themeShade="80"/>
          <w:szCs w:val="22"/>
        </w:rPr>
        <w:t>This activity is designed to challenge the participants. You can print the worksheet out for them to work on either independently or in group or you may choose to do it as a whole group from the slide. The purpose of the activity is to challenge teachers and then get them to reflect on how they initially felt when faced with the activity. This reflection can be done through the facilitator asking the group for their feedback.</w:t>
      </w:r>
    </w:p>
    <w:p w14:paraId="50C5A783" w14:textId="05A6D35F" w:rsidR="00C2377A" w:rsidRDefault="009D786B" w:rsidP="00C2377A">
      <w:pPr>
        <w:rPr>
          <w:b/>
          <w:color w:val="20414B" w:themeColor="accent5" w:themeShade="80"/>
          <w:sz w:val="36"/>
          <w:szCs w:val="36"/>
        </w:rPr>
      </w:pPr>
      <w:r>
        <w:rPr>
          <w:b/>
          <w:color w:val="20414B" w:themeColor="accent5" w:themeShade="80"/>
          <w:sz w:val="36"/>
          <w:szCs w:val="36"/>
        </w:rPr>
        <w:t>Slide 10</w:t>
      </w:r>
      <w:r w:rsidR="00FD0050" w:rsidRPr="0065503C">
        <w:rPr>
          <w:b/>
          <w:color w:val="20414B" w:themeColor="accent5" w:themeShade="80"/>
          <w:sz w:val="36"/>
          <w:szCs w:val="36"/>
        </w:rPr>
        <w:t xml:space="preserve">: </w:t>
      </w:r>
      <w:r>
        <w:rPr>
          <w:b/>
          <w:color w:val="20414B" w:themeColor="accent5" w:themeShade="80"/>
          <w:sz w:val="36"/>
          <w:szCs w:val="36"/>
        </w:rPr>
        <w:t>Impact of mindsets on teaching</w:t>
      </w:r>
    </w:p>
    <w:p w14:paraId="5B60FE08" w14:textId="1D823CDC" w:rsidR="00B10E42" w:rsidRPr="00B10E42" w:rsidRDefault="00B10E42" w:rsidP="00C2377A">
      <w:pPr>
        <w:rPr>
          <w:color w:val="20414B" w:themeColor="accent5" w:themeShade="80"/>
          <w:szCs w:val="22"/>
        </w:rPr>
      </w:pPr>
      <w:r>
        <w:rPr>
          <w:color w:val="20414B" w:themeColor="accent5" w:themeShade="80"/>
          <w:szCs w:val="22"/>
        </w:rPr>
        <w:t>Participants are to now break into small groups and discuss the 4 questions on the slide. You may provide them with some butchers paper and coloured markers for them to scribe. Each group can then share their answers to the group.</w:t>
      </w:r>
    </w:p>
    <w:p w14:paraId="1FCB3547" w14:textId="3AB5797D" w:rsidR="007854DF" w:rsidRDefault="009D786B" w:rsidP="00C2377A">
      <w:pPr>
        <w:rPr>
          <w:b/>
          <w:color w:val="20414B" w:themeColor="accent5" w:themeShade="80"/>
          <w:sz w:val="36"/>
          <w:szCs w:val="36"/>
        </w:rPr>
      </w:pPr>
      <w:r>
        <w:rPr>
          <w:b/>
          <w:color w:val="20414B" w:themeColor="accent5" w:themeShade="80"/>
          <w:sz w:val="36"/>
          <w:szCs w:val="36"/>
        </w:rPr>
        <w:t>Slide 11 &amp; 12: Impact of a teacher’s fixed mindset in mathematics</w:t>
      </w:r>
    </w:p>
    <w:p w14:paraId="28659393" w14:textId="38FEB036" w:rsidR="00B10E42" w:rsidRDefault="00B10E42" w:rsidP="00C2377A">
      <w:pPr>
        <w:rPr>
          <w:color w:val="20414B" w:themeColor="accent5" w:themeShade="80"/>
          <w:szCs w:val="22"/>
        </w:rPr>
      </w:pPr>
      <w:r>
        <w:rPr>
          <w:color w:val="20414B" w:themeColor="accent5" w:themeShade="80"/>
          <w:szCs w:val="22"/>
        </w:rPr>
        <w:t>After the previous activity, the next two slides are to highlight the impact that a teacher’s fixed mindset can have on mathematics. The points raised may be confronting and could lead to some discus</w:t>
      </w:r>
      <w:r w:rsidR="00A6767B">
        <w:rPr>
          <w:color w:val="20414B" w:themeColor="accent5" w:themeShade="80"/>
          <w:szCs w:val="22"/>
        </w:rPr>
        <w:t>sion. The points are not a measure or to be presented as a judgment of a teacher’s practice but merely to demonstrate the impact that having a fixed mindset (believing that mathematical ability of students is fixed, that they are either academically gifted, middle range performers or low achievers in mathematics due to their innate mathematical ability) can have on your decisions as a teacher. If you have a growth mindset you will support that all students are capable of learning mathematics and all students should be given opportunity for enrichment using open-ended rich tasks. Grades are performance measures and not intelligence measures.</w:t>
      </w:r>
    </w:p>
    <w:p w14:paraId="615F1A28" w14:textId="77777777" w:rsidR="00A6767B" w:rsidRPr="00B10E42" w:rsidRDefault="00A6767B" w:rsidP="00C2377A">
      <w:pPr>
        <w:rPr>
          <w:color w:val="20414B" w:themeColor="accent5" w:themeShade="80"/>
          <w:szCs w:val="22"/>
        </w:rPr>
      </w:pPr>
    </w:p>
    <w:p w14:paraId="1D380384" w14:textId="4BBC7235" w:rsidR="00DF7D9C" w:rsidRDefault="009D786B" w:rsidP="00C2377A">
      <w:pPr>
        <w:rPr>
          <w:b/>
          <w:color w:val="20414B" w:themeColor="accent5" w:themeShade="80"/>
          <w:sz w:val="36"/>
          <w:szCs w:val="36"/>
        </w:rPr>
      </w:pPr>
      <w:r>
        <w:rPr>
          <w:b/>
          <w:color w:val="20414B" w:themeColor="accent5" w:themeShade="80"/>
          <w:sz w:val="36"/>
          <w:szCs w:val="36"/>
        </w:rPr>
        <w:t>Slide 13: Fixed mindset on assessment failure</w:t>
      </w:r>
    </w:p>
    <w:p w14:paraId="1DBADC37" w14:textId="62FB6239" w:rsidR="00A6767B" w:rsidRPr="00A6767B" w:rsidRDefault="00A6767B" w:rsidP="00C2377A">
      <w:pPr>
        <w:rPr>
          <w:color w:val="20414B" w:themeColor="accent5" w:themeShade="80"/>
          <w:szCs w:val="22"/>
        </w:rPr>
      </w:pPr>
      <w:r>
        <w:rPr>
          <w:color w:val="20414B" w:themeColor="accent5" w:themeShade="80"/>
          <w:szCs w:val="22"/>
        </w:rPr>
        <w:t>The next slide graphically outlines from a teachers perspective with a fixed mindset in mathematics, how assessment failure may be viewed. You may choose to read out the points and allow for a moment of internal reflection.</w:t>
      </w:r>
    </w:p>
    <w:p w14:paraId="45250C00" w14:textId="0E58B0D6" w:rsidR="002F1799" w:rsidRDefault="009D786B" w:rsidP="00C2377A">
      <w:pPr>
        <w:rPr>
          <w:b/>
          <w:color w:val="20414B" w:themeColor="accent5" w:themeShade="80"/>
          <w:sz w:val="36"/>
          <w:szCs w:val="36"/>
        </w:rPr>
      </w:pPr>
      <w:r>
        <w:rPr>
          <w:b/>
          <w:color w:val="20414B" w:themeColor="accent5" w:themeShade="80"/>
          <w:sz w:val="36"/>
          <w:szCs w:val="36"/>
        </w:rPr>
        <w:t>Slide 14: Growth mindset on assessment failure</w:t>
      </w:r>
    </w:p>
    <w:p w14:paraId="60F40F8E" w14:textId="01342F23" w:rsidR="00A6767B" w:rsidRPr="00A6767B" w:rsidRDefault="00101002" w:rsidP="00C2377A">
      <w:pPr>
        <w:rPr>
          <w:color w:val="20414B" w:themeColor="accent5" w:themeShade="80"/>
          <w:szCs w:val="22"/>
        </w:rPr>
      </w:pPr>
      <w:r>
        <w:rPr>
          <w:color w:val="20414B" w:themeColor="accent5" w:themeShade="80"/>
          <w:szCs w:val="22"/>
        </w:rPr>
        <w:t xml:space="preserve">As with the previous slide, this </w:t>
      </w:r>
      <w:r w:rsidR="00A6767B">
        <w:rPr>
          <w:color w:val="20414B" w:themeColor="accent5" w:themeShade="80"/>
          <w:szCs w:val="22"/>
        </w:rPr>
        <w:t>slide graphically outlines from a teachers</w:t>
      </w:r>
      <w:r w:rsidR="00E22AAA">
        <w:rPr>
          <w:color w:val="20414B" w:themeColor="accent5" w:themeShade="80"/>
          <w:szCs w:val="22"/>
        </w:rPr>
        <w:t>’</w:t>
      </w:r>
      <w:r w:rsidR="00A6767B">
        <w:rPr>
          <w:color w:val="20414B" w:themeColor="accent5" w:themeShade="80"/>
          <w:szCs w:val="22"/>
        </w:rPr>
        <w:t xml:space="preserve"> persp</w:t>
      </w:r>
      <w:r>
        <w:rPr>
          <w:color w:val="20414B" w:themeColor="accent5" w:themeShade="80"/>
          <w:szCs w:val="22"/>
        </w:rPr>
        <w:t>ective with a growth</w:t>
      </w:r>
      <w:r w:rsidR="00A6767B">
        <w:rPr>
          <w:color w:val="20414B" w:themeColor="accent5" w:themeShade="80"/>
          <w:szCs w:val="22"/>
        </w:rPr>
        <w:t xml:space="preserve"> mindset in mathematics, how assessment failure may be viewed. You may </w:t>
      </w:r>
      <w:r>
        <w:rPr>
          <w:color w:val="20414B" w:themeColor="accent5" w:themeShade="80"/>
          <w:szCs w:val="22"/>
        </w:rPr>
        <w:t xml:space="preserve">again </w:t>
      </w:r>
      <w:r w:rsidR="00A6767B">
        <w:rPr>
          <w:color w:val="20414B" w:themeColor="accent5" w:themeShade="80"/>
          <w:szCs w:val="22"/>
        </w:rPr>
        <w:t>choose to read out the points and allow for a moment of internal reflection.</w:t>
      </w:r>
    </w:p>
    <w:p w14:paraId="710B05F5" w14:textId="616705A8" w:rsidR="00FE66F8" w:rsidRDefault="00C2377A" w:rsidP="00C2377A">
      <w:pPr>
        <w:rPr>
          <w:b/>
          <w:color w:val="20414B" w:themeColor="accent5" w:themeShade="80"/>
          <w:sz w:val="36"/>
          <w:szCs w:val="36"/>
        </w:rPr>
      </w:pPr>
      <w:r w:rsidRPr="0065503C">
        <w:rPr>
          <w:b/>
          <w:color w:val="20414B" w:themeColor="accent5" w:themeShade="80"/>
          <w:sz w:val="36"/>
          <w:szCs w:val="36"/>
        </w:rPr>
        <w:t>Sl</w:t>
      </w:r>
      <w:r w:rsidR="009D786B">
        <w:rPr>
          <w:b/>
          <w:color w:val="20414B" w:themeColor="accent5" w:themeShade="80"/>
          <w:sz w:val="36"/>
          <w:szCs w:val="36"/>
        </w:rPr>
        <w:t>ide 15</w:t>
      </w:r>
      <w:r w:rsidR="00CB2A74" w:rsidRPr="0065503C">
        <w:rPr>
          <w:b/>
          <w:color w:val="20414B" w:themeColor="accent5" w:themeShade="80"/>
          <w:sz w:val="36"/>
          <w:szCs w:val="36"/>
        </w:rPr>
        <w:t xml:space="preserve">: </w:t>
      </w:r>
      <w:r w:rsidR="009D786B">
        <w:rPr>
          <w:b/>
          <w:color w:val="20414B" w:themeColor="accent5" w:themeShade="80"/>
          <w:sz w:val="36"/>
          <w:szCs w:val="36"/>
        </w:rPr>
        <w:t>Actions that encourage a growth mindset in mathematics</w:t>
      </w:r>
    </w:p>
    <w:p w14:paraId="7719D58E" w14:textId="3522A318" w:rsidR="00101002" w:rsidRPr="00101002" w:rsidRDefault="00101002" w:rsidP="00C2377A">
      <w:pPr>
        <w:rPr>
          <w:color w:val="20414B" w:themeColor="accent5" w:themeShade="80"/>
          <w:szCs w:val="22"/>
        </w:rPr>
      </w:pPr>
      <w:r>
        <w:rPr>
          <w:color w:val="20414B" w:themeColor="accent5" w:themeShade="80"/>
          <w:szCs w:val="22"/>
        </w:rPr>
        <w:t>This slide introduces the 3 points that will be elaborated in the next section of slides. They are actions that teachers may take to encourage the development of a growth mindset in students.</w:t>
      </w:r>
    </w:p>
    <w:p w14:paraId="0AAE6726" w14:textId="30129927" w:rsidR="00C2377A" w:rsidRDefault="009D786B" w:rsidP="00C2377A">
      <w:pPr>
        <w:rPr>
          <w:b/>
          <w:color w:val="20414B" w:themeColor="accent5" w:themeShade="80"/>
          <w:sz w:val="36"/>
          <w:szCs w:val="36"/>
        </w:rPr>
      </w:pPr>
      <w:r>
        <w:rPr>
          <w:b/>
          <w:color w:val="20414B" w:themeColor="accent5" w:themeShade="80"/>
          <w:sz w:val="36"/>
          <w:szCs w:val="36"/>
        </w:rPr>
        <w:t>Slide 16: Differentiating in the classroom</w:t>
      </w:r>
    </w:p>
    <w:p w14:paraId="0DF78A7F" w14:textId="4A0114B3" w:rsidR="00D36D54" w:rsidRPr="00D36D54" w:rsidRDefault="00D36D54" w:rsidP="00C2377A">
      <w:pPr>
        <w:rPr>
          <w:color w:val="20414B" w:themeColor="accent5" w:themeShade="80"/>
          <w:szCs w:val="22"/>
        </w:rPr>
      </w:pPr>
      <w:r>
        <w:rPr>
          <w:color w:val="20414B" w:themeColor="accent5" w:themeShade="80"/>
          <w:szCs w:val="22"/>
        </w:rPr>
        <w:t>Participants are to break into groups again to discuss the two questions on the slide. This activity may take several minutes depending upon your group. Allow enough time for all participants to share their point of view. Again</w:t>
      </w:r>
      <w:r w:rsidR="00E22AAA">
        <w:rPr>
          <w:color w:val="20414B" w:themeColor="accent5" w:themeShade="80"/>
          <w:szCs w:val="22"/>
        </w:rPr>
        <w:t>,</w:t>
      </w:r>
      <w:r>
        <w:rPr>
          <w:color w:val="20414B" w:themeColor="accent5" w:themeShade="80"/>
          <w:szCs w:val="22"/>
        </w:rPr>
        <w:t xml:space="preserve"> you may choose to supply butchers paper or have this as a post it note session and groups present each of their ideas individually on a post it notes which can be placed under the questions on a white board.</w:t>
      </w:r>
    </w:p>
    <w:p w14:paraId="5BE9C428" w14:textId="254BB50D" w:rsidR="00CB2A74" w:rsidRPr="0065503C" w:rsidRDefault="009D786B" w:rsidP="00C2377A">
      <w:pPr>
        <w:rPr>
          <w:b/>
          <w:color w:val="20414B" w:themeColor="accent5" w:themeShade="80"/>
          <w:sz w:val="36"/>
          <w:szCs w:val="36"/>
        </w:rPr>
      </w:pPr>
      <w:r>
        <w:rPr>
          <w:b/>
          <w:color w:val="20414B" w:themeColor="accent5" w:themeShade="80"/>
          <w:sz w:val="36"/>
          <w:szCs w:val="36"/>
        </w:rPr>
        <w:t>Slide</w:t>
      </w:r>
      <w:r w:rsidR="0097507A">
        <w:rPr>
          <w:b/>
          <w:color w:val="20414B" w:themeColor="accent5" w:themeShade="80"/>
          <w:sz w:val="36"/>
          <w:szCs w:val="36"/>
        </w:rPr>
        <w:t>s</w:t>
      </w:r>
      <w:r>
        <w:rPr>
          <w:b/>
          <w:color w:val="20414B" w:themeColor="accent5" w:themeShade="80"/>
          <w:sz w:val="36"/>
          <w:szCs w:val="36"/>
        </w:rPr>
        <w:t xml:space="preserve"> 17</w:t>
      </w:r>
      <w:r w:rsidR="0097507A">
        <w:rPr>
          <w:b/>
          <w:color w:val="20414B" w:themeColor="accent5" w:themeShade="80"/>
          <w:sz w:val="36"/>
          <w:szCs w:val="36"/>
        </w:rPr>
        <w:t xml:space="preserve"> - 19: D</w:t>
      </w:r>
      <w:r>
        <w:rPr>
          <w:b/>
          <w:color w:val="20414B" w:themeColor="accent5" w:themeShade="80"/>
          <w:sz w:val="36"/>
          <w:szCs w:val="36"/>
        </w:rPr>
        <w:t>ifferentiation</w:t>
      </w:r>
    </w:p>
    <w:p w14:paraId="394A3F22" w14:textId="38880CAC" w:rsidR="002F1799" w:rsidRDefault="0097507A" w:rsidP="00C2377A">
      <w:pPr>
        <w:rPr>
          <w:color w:val="20414B" w:themeColor="accent5" w:themeShade="80"/>
          <w:szCs w:val="22"/>
        </w:rPr>
      </w:pPr>
      <w:r>
        <w:rPr>
          <w:color w:val="20414B" w:themeColor="accent5" w:themeShade="80"/>
          <w:szCs w:val="22"/>
        </w:rPr>
        <w:t>The next three slides outline the myths associated with differentiation, ways to support differentiation in the classroom and a graphical summary of differentiated learning in mathematics. The theory and research to support these statements and points can be found from a variety of sources;</w:t>
      </w:r>
    </w:p>
    <w:p w14:paraId="04F4A5C4" w14:textId="4AEFFDB0" w:rsidR="0097507A" w:rsidRDefault="006769CB" w:rsidP="00C2377A">
      <w:pPr>
        <w:rPr>
          <w:color w:val="20414B" w:themeColor="accent5" w:themeShade="80"/>
          <w:szCs w:val="22"/>
        </w:rPr>
      </w:pPr>
      <w:hyperlink r:id="rId16" w:history="1">
        <w:r w:rsidR="0097507A" w:rsidRPr="002F03E3">
          <w:rPr>
            <w:rStyle w:val="Hyperlink"/>
            <w:szCs w:val="22"/>
          </w:rPr>
          <w:t>http://www.mathsolutions.com/documents/presentations/09_nctm_differentiating_instruction_talk1.pdf</w:t>
        </w:r>
      </w:hyperlink>
    </w:p>
    <w:p w14:paraId="6FE4D654" w14:textId="668931A7" w:rsidR="0097507A" w:rsidRDefault="006769CB" w:rsidP="00C2377A">
      <w:pPr>
        <w:rPr>
          <w:color w:val="20414B" w:themeColor="accent5" w:themeShade="80"/>
          <w:szCs w:val="22"/>
        </w:rPr>
      </w:pPr>
      <w:hyperlink r:id="rId17" w:history="1">
        <w:r w:rsidR="0097507A" w:rsidRPr="002F03E3">
          <w:rPr>
            <w:rStyle w:val="Hyperlink"/>
            <w:szCs w:val="22"/>
          </w:rPr>
          <w:t>https://www.edutopia.org/stw-differentiated-instruction-replication-tips</w:t>
        </w:r>
      </w:hyperlink>
    </w:p>
    <w:p w14:paraId="7A3AEB41" w14:textId="49C4F5B2" w:rsidR="0097507A" w:rsidRDefault="006769CB" w:rsidP="00C2377A">
      <w:pPr>
        <w:rPr>
          <w:color w:val="20414B" w:themeColor="accent5" w:themeShade="80"/>
          <w:szCs w:val="22"/>
        </w:rPr>
      </w:pPr>
      <w:hyperlink r:id="rId18" w:history="1">
        <w:r w:rsidR="0097507A" w:rsidRPr="002F03E3">
          <w:rPr>
            <w:rStyle w:val="Hyperlink"/>
            <w:szCs w:val="22"/>
          </w:rPr>
          <w:t>http://165.139.150.129/intervention/Differentiated%20Instruction%20for%20Math.pdf</w:t>
        </w:r>
      </w:hyperlink>
    </w:p>
    <w:p w14:paraId="51DB71AF" w14:textId="77777777" w:rsidR="0097507A" w:rsidRPr="0097507A" w:rsidRDefault="0097507A" w:rsidP="00C2377A">
      <w:pPr>
        <w:rPr>
          <w:color w:val="20414B" w:themeColor="accent5" w:themeShade="80"/>
          <w:szCs w:val="22"/>
        </w:rPr>
      </w:pPr>
    </w:p>
    <w:p w14:paraId="7064BABD" w14:textId="77777777" w:rsidR="002F1799" w:rsidRDefault="002F1799" w:rsidP="00C2377A">
      <w:pPr>
        <w:rPr>
          <w:b/>
          <w:color w:val="20414B" w:themeColor="accent5" w:themeShade="80"/>
          <w:sz w:val="36"/>
          <w:szCs w:val="36"/>
        </w:rPr>
      </w:pPr>
    </w:p>
    <w:p w14:paraId="7E789643" w14:textId="2CC72078" w:rsidR="00FD0050" w:rsidRDefault="00671A4F" w:rsidP="00C2377A">
      <w:pPr>
        <w:rPr>
          <w:b/>
          <w:color w:val="20414B" w:themeColor="accent5" w:themeShade="80"/>
          <w:sz w:val="36"/>
          <w:szCs w:val="36"/>
        </w:rPr>
      </w:pPr>
      <w:r>
        <w:rPr>
          <w:b/>
          <w:color w:val="20414B" w:themeColor="accent5" w:themeShade="80"/>
          <w:sz w:val="36"/>
          <w:szCs w:val="36"/>
        </w:rPr>
        <w:t>Slide 20: Mathematics Talks</w:t>
      </w:r>
    </w:p>
    <w:p w14:paraId="24129451" w14:textId="473CF568" w:rsidR="0097507A" w:rsidRDefault="0097507A" w:rsidP="00C2377A">
      <w:pPr>
        <w:rPr>
          <w:color w:val="20414B" w:themeColor="accent5" w:themeShade="80"/>
          <w:szCs w:val="22"/>
        </w:rPr>
      </w:pPr>
      <w:r>
        <w:rPr>
          <w:color w:val="20414B" w:themeColor="accent5" w:themeShade="80"/>
          <w:szCs w:val="22"/>
        </w:rPr>
        <w:t xml:space="preserve">An explanation needs to accompany this slide if teachers are not aware of what Mathematics talks are. These are sometimes called number </w:t>
      </w:r>
      <w:r w:rsidR="000B2D9E">
        <w:rPr>
          <w:color w:val="20414B" w:themeColor="accent5" w:themeShade="80"/>
          <w:szCs w:val="22"/>
        </w:rPr>
        <w:t xml:space="preserve">talks; and can </w:t>
      </w:r>
      <w:r>
        <w:rPr>
          <w:color w:val="20414B" w:themeColor="accent5" w:themeShade="80"/>
          <w:szCs w:val="22"/>
        </w:rPr>
        <w:t xml:space="preserve">take on a ‘Think-Pair-Share’ model. </w:t>
      </w:r>
      <w:r w:rsidR="000B2D9E">
        <w:rPr>
          <w:color w:val="20414B" w:themeColor="accent5" w:themeShade="80"/>
          <w:szCs w:val="22"/>
        </w:rPr>
        <w:t xml:space="preserve">The aim is getting students to communicate mathematically and share their thinking to demonstrate how we think differently. </w:t>
      </w:r>
      <w:r>
        <w:rPr>
          <w:color w:val="20414B" w:themeColor="accent5" w:themeShade="80"/>
          <w:szCs w:val="22"/>
        </w:rPr>
        <w:t xml:space="preserve">Information on mathematics talks can be found at </w:t>
      </w:r>
      <w:hyperlink r:id="rId19" w:history="1">
        <w:r w:rsidR="000B2D9E" w:rsidRPr="002F03E3">
          <w:rPr>
            <w:rStyle w:val="Hyperlink"/>
            <w:szCs w:val="22"/>
          </w:rPr>
          <w:t>https://www.youcubed.org/resource/number-sense/</w:t>
        </w:r>
      </w:hyperlink>
    </w:p>
    <w:p w14:paraId="7BC8CA8B" w14:textId="62886E34" w:rsidR="000B2D9E" w:rsidRDefault="000B2D9E" w:rsidP="00C2377A">
      <w:pPr>
        <w:rPr>
          <w:color w:val="20414B" w:themeColor="accent5" w:themeShade="80"/>
          <w:szCs w:val="22"/>
        </w:rPr>
      </w:pPr>
      <w:r>
        <w:rPr>
          <w:color w:val="20414B" w:themeColor="accent5" w:themeShade="80"/>
          <w:szCs w:val="22"/>
        </w:rPr>
        <w:t xml:space="preserve">You may also choose to show the following video time permitting to demonstrate how amazing a math talk can be if the classroom culture has been created to support it. </w:t>
      </w:r>
      <w:hyperlink r:id="rId20" w:history="1">
        <w:r w:rsidRPr="002F03E3">
          <w:rPr>
            <w:rStyle w:val="Hyperlink"/>
            <w:szCs w:val="22"/>
          </w:rPr>
          <w:t>https://deepblue.lib.umich.edu/handle/2027.42/65013</w:t>
        </w:r>
      </w:hyperlink>
    </w:p>
    <w:p w14:paraId="3EB5D49B" w14:textId="4DD36E5C" w:rsidR="00FD0050" w:rsidRDefault="00671A4F" w:rsidP="00CD6D9D">
      <w:pPr>
        <w:pStyle w:val="Heading1"/>
        <w:rPr>
          <w:color w:val="20414B" w:themeColor="accent5" w:themeShade="80"/>
        </w:rPr>
      </w:pPr>
      <w:r>
        <w:rPr>
          <w:color w:val="20414B" w:themeColor="accent5" w:themeShade="80"/>
        </w:rPr>
        <w:t>Slides 21-23: Teacher Activity</w:t>
      </w:r>
    </w:p>
    <w:p w14:paraId="32872EFB" w14:textId="032B4C22" w:rsidR="000B2D9E" w:rsidRDefault="000B2D9E" w:rsidP="000B2D9E">
      <w:r>
        <w:t>This next three slides support the teacher activity demonstrating a mathematics talk. Take the participants through the activity. Pause on slide 21 long enough for them to have worked out a solution to the question. Then move to slide 22 without getting any of them to provide their answer. Slide 23 is designed to provide you with space to record visually their responses. As you go around the group ask participants to share how they calculated the answer and represent this both visually and numerically on the board.</w:t>
      </w:r>
    </w:p>
    <w:p w14:paraId="437CA3FE" w14:textId="2B01C71D" w:rsidR="000B2D9E" w:rsidRDefault="003E2838" w:rsidP="000B2D9E">
      <w:r>
        <w:rPr>
          <w:noProof/>
          <w:lang w:eastAsia="en-US"/>
        </w:rPr>
        <mc:AlternateContent>
          <mc:Choice Requires="wps">
            <w:drawing>
              <wp:anchor distT="0" distB="0" distL="114300" distR="114300" simplePos="0" relativeHeight="251659264" behindDoc="0" locked="0" layoutInCell="1" allowOverlap="1" wp14:anchorId="0FB2EF9A" wp14:editId="59AF3835">
                <wp:simplePos x="0" y="0"/>
                <wp:positionH relativeFrom="column">
                  <wp:posOffset>2584450</wp:posOffset>
                </wp:positionH>
                <wp:positionV relativeFrom="paragraph">
                  <wp:posOffset>457200</wp:posOffset>
                </wp:positionV>
                <wp:extent cx="558800" cy="800100"/>
                <wp:effectExtent l="76200" t="50800" r="76200" b="88900"/>
                <wp:wrapThrough wrapText="bothSides">
                  <wp:wrapPolygon edited="0">
                    <wp:start x="-2945" y="-1371"/>
                    <wp:lineTo x="-2945" y="21943"/>
                    <wp:lineTo x="-982" y="23314"/>
                    <wp:lineTo x="21600" y="23314"/>
                    <wp:lineTo x="22582" y="23314"/>
                    <wp:lineTo x="23564" y="21257"/>
                    <wp:lineTo x="23564" y="-1371"/>
                    <wp:lineTo x="-2945" y="-1371"/>
                  </wp:wrapPolygon>
                </wp:wrapThrough>
                <wp:docPr id="1" name="Rectangle 1"/>
                <wp:cNvGraphicFramePr/>
                <a:graphic xmlns:a="http://schemas.openxmlformats.org/drawingml/2006/main">
                  <a:graphicData uri="http://schemas.microsoft.com/office/word/2010/wordprocessingShape">
                    <wps:wsp>
                      <wps:cNvSpPr/>
                      <wps:spPr>
                        <a:xfrm>
                          <a:off x="0" y="0"/>
                          <a:ext cx="558800" cy="800100"/>
                        </a:xfrm>
                        <a:prstGeom prst="rect">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03.5pt;margin-top:36pt;width:4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" fillcolor="#000101 [40]" stroked="f">
                <v:fill color2="#3f8094 [3176]" rotate="t" colors="0 #5c91a3;.5 #3c849a;1 #30778c" focus="100%" type="gradient">
                  <o:fill v:ext="view" type="gradientUnscaled"/>
                </v:fill>
                <v:shadow on="t" opacity="41287f" mv:blur="57150f" offset="0,1.5pt"/>
                <w10:wrap type="through"/>
              </v:rect>
            </w:pict>
          </mc:Fallback>
        </mc:AlternateContent>
      </w:r>
      <w:r w:rsidR="000B2D9E">
        <w:t>For example: If they responded that they multiplied the 5 by 10  and 5 by 6 , then added them together you could record this as;</w:t>
      </w:r>
      <w:r>
        <w:t xml:space="preserve">               5</w:t>
      </w:r>
    </w:p>
    <w:p w14:paraId="56055D68" w14:textId="3FE8B3E1" w:rsidR="000B2D9E" w:rsidRDefault="003E2838" w:rsidP="000B2D9E">
      <w:r>
        <w:rPr>
          <w:noProof/>
          <w:lang w:eastAsia="en-US"/>
        </w:rPr>
        <mc:AlternateContent>
          <mc:Choice Requires="wps">
            <w:drawing>
              <wp:anchor distT="0" distB="0" distL="114300" distR="114300" simplePos="0" relativeHeight="251662336" behindDoc="0" locked="0" layoutInCell="1" allowOverlap="1" wp14:anchorId="0300848A" wp14:editId="5D499893">
                <wp:simplePos x="0" y="0"/>
                <wp:positionH relativeFrom="column">
                  <wp:posOffset>2724150</wp:posOffset>
                </wp:positionH>
                <wp:positionV relativeFrom="paragraph">
                  <wp:posOffset>183515</wp:posOffset>
                </wp:positionV>
                <wp:extent cx="349250" cy="228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492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AB4628" w14:textId="194BC322" w:rsidR="001754DE" w:rsidRDefault="001754DE">
                            <w:r>
                              <w:t>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14.5pt;margin-top:14.45pt;width:27.5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Qgd84CAAAN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" filled="f" stroked="f">
                <v:textbox>
                  <w:txbxContent>
                    <w:p w14:paraId="24AB4628" w14:textId="194BC322" w:rsidR="001754DE" w:rsidRDefault="001754DE">
                      <w:r>
                        <w:t>500</w:t>
                      </w:r>
                    </w:p>
                  </w:txbxContent>
                </v:textbox>
                <w10:wrap type="square"/>
              </v:shape>
            </w:pict>
          </mc:Fallback>
        </mc:AlternateContent>
      </w:r>
      <w:r>
        <w:t>16 x 5</w:t>
      </w:r>
      <w:r>
        <w:tab/>
      </w:r>
    </w:p>
    <w:p w14:paraId="36691B1F" w14:textId="6B47E352" w:rsidR="003E2838" w:rsidRDefault="003E2838" w:rsidP="000B2D9E">
      <w:r>
        <w:t>10 x 5  +  6 x 5</w:t>
      </w:r>
      <w:r>
        <w:tab/>
      </w:r>
      <w:r>
        <w:tab/>
      </w:r>
      <w:r>
        <w:tab/>
      </w:r>
      <w:r>
        <w:tab/>
        <w:t>10</w:t>
      </w:r>
    </w:p>
    <w:p w14:paraId="7CAD304A" w14:textId="41318EDD" w:rsidR="003E2838" w:rsidRDefault="003E2838" w:rsidP="000B2D9E">
      <w:r>
        <w:rPr>
          <w:noProof/>
          <w:lang w:eastAsia="en-US"/>
        </w:rPr>
        <mc:AlternateContent>
          <mc:Choice Requires="wps">
            <w:drawing>
              <wp:anchor distT="0" distB="0" distL="114300" distR="114300" simplePos="0" relativeHeight="251663360" behindDoc="0" locked="0" layoutInCell="1" allowOverlap="1" wp14:anchorId="59CCD690" wp14:editId="25427FBD">
                <wp:simplePos x="0" y="0"/>
                <wp:positionH relativeFrom="column">
                  <wp:posOffset>2724150</wp:posOffset>
                </wp:positionH>
                <wp:positionV relativeFrom="paragraph">
                  <wp:posOffset>177165</wp:posOffset>
                </wp:positionV>
                <wp:extent cx="349250" cy="228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492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2B7EE7" w14:textId="71881362" w:rsidR="001754DE" w:rsidRDefault="001754DE">
                            <w:r>
                              <w:t>3030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14.5pt;margin-top:13.95pt;width:2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" filled="f" stroked="f">
                <v:textbox>
                  <w:txbxContent>
                    <w:p w14:paraId="4C2B7EE7" w14:textId="71881362" w:rsidR="001754DE" w:rsidRDefault="001754DE">
                      <w:r>
                        <w:t>3030</w:t>
                      </w:r>
                    </w:p>
                  </w:txbxContent>
                </v:textbox>
                <w10:wrap type="square"/>
              </v:shape>
            </w:pict>
          </mc:Fallback>
        </mc:AlternateContent>
      </w:r>
      <w:r>
        <w:rPr>
          <w:noProof/>
          <w:lang w:eastAsia="en-US"/>
        </w:rPr>
        <mc:AlternateContent>
          <mc:Choice Requires="wps">
            <w:drawing>
              <wp:anchor distT="0" distB="0" distL="114300" distR="114300" simplePos="0" relativeHeight="251661312" behindDoc="0" locked="0" layoutInCell="1" allowOverlap="1" wp14:anchorId="66951723" wp14:editId="3BB03511">
                <wp:simplePos x="0" y="0"/>
                <wp:positionH relativeFrom="column">
                  <wp:posOffset>2584450</wp:posOffset>
                </wp:positionH>
                <wp:positionV relativeFrom="paragraph">
                  <wp:posOffset>177165</wp:posOffset>
                </wp:positionV>
                <wp:extent cx="558800" cy="342900"/>
                <wp:effectExtent l="76200" t="50800" r="76200" b="88900"/>
                <wp:wrapThrough wrapText="bothSides">
                  <wp:wrapPolygon edited="0">
                    <wp:start x="-2945" y="-3200"/>
                    <wp:lineTo x="-2945" y="22400"/>
                    <wp:lineTo x="-982" y="25600"/>
                    <wp:lineTo x="21600" y="25600"/>
                    <wp:lineTo x="23564" y="24000"/>
                    <wp:lineTo x="23564" y="-3200"/>
                    <wp:lineTo x="-2945" y="-3200"/>
                  </wp:wrapPolygon>
                </wp:wrapThrough>
                <wp:docPr id="3" name="Rectangle 3"/>
                <wp:cNvGraphicFramePr/>
                <a:graphic xmlns:a="http://schemas.openxmlformats.org/drawingml/2006/main">
                  <a:graphicData uri="http://schemas.microsoft.com/office/word/2010/wordprocessingShape">
                    <wps:wsp>
                      <wps:cNvSpPr/>
                      <wps:spPr>
                        <a:xfrm>
                          <a:off x="0" y="0"/>
                          <a:ext cx="558800" cy="34290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03.5pt;margin-top:13.95pt;width:4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" fillcolor="#010100 [37]" stroked="f">
                <v:fill color2="#cbc24c [3173]" rotate="t" colors="0 #d2cb68;.5 #d2c949;1 #c1b938" focus="100%" type="gradient">
                  <o:fill v:ext="view" type="gradientUnscaled"/>
                </v:fill>
                <v:shadow on="t" opacity="41287f" mv:blur="57150f" offset="0,1.5pt"/>
                <w10:wrap type="through"/>
              </v:rect>
            </w:pict>
          </mc:Fallback>
        </mc:AlternateContent>
      </w:r>
      <w:r>
        <w:t>50 + 30</w:t>
      </w:r>
    </w:p>
    <w:p w14:paraId="17DB9AC6" w14:textId="57144F43" w:rsidR="003E2838" w:rsidRDefault="003E2838" w:rsidP="000B2D9E">
      <w:r>
        <w:t>80</w:t>
      </w:r>
      <w:r>
        <w:tab/>
      </w:r>
      <w:r>
        <w:tab/>
      </w:r>
      <w:r>
        <w:tab/>
      </w:r>
      <w:r>
        <w:tab/>
      </w:r>
      <w:r>
        <w:tab/>
      </w:r>
      <w:r>
        <w:tab/>
        <w:t xml:space="preserve"> 6</w:t>
      </w:r>
    </w:p>
    <w:p w14:paraId="0F92C048" w14:textId="2E37C6FB" w:rsidR="000B2D9E" w:rsidRPr="000B2D9E" w:rsidRDefault="003E2838" w:rsidP="000B2D9E">
      <w:r>
        <w:tab/>
      </w:r>
      <w:r>
        <w:tab/>
      </w:r>
      <w:r>
        <w:tab/>
      </w:r>
      <w:r>
        <w:tab/>
      </w:r>
      <w:r>
        <w:tab/>
      </w:r>
      <w:r>
        <w:tab/>
      </w:r>
      <w:r>
        <w:tab/>
      </w:r>
    </w:p>
    <w:p w14:paraId="755C7F7F" w14:textId="0CCC21BD" w:rsidR="00FD0050" w:rsidRPr="0065503C" w:rsidRDefault="00FD0050" w:rsidP="00FD0050">
      <w:pPr>
        <w:pStyle w:val="Heading1"/>
        <w:rPr>
          <w:color w:val="20414B" w:themeColor="accent5" w:themeShade="80"/>
        </w:rPr>
      </w:pPr>
      <w:r w:rsidRPr="0065503C">
        <w:rPr>
          <w:color w:val="20414B" w:themeColor="accent5" w:themeShade="80"/>
        </w:rPr>
        <w:t>Slide</w:t>
      </w:r>
      <w:r w:rsidR="004D400B" w:rsidRPr="0065503C">
        <w:rPr>
          <w:color w:val="20414B" w:themeColor="accent5" w:themeShade="80"/>
        </w:rPr>
        <w:t>s</w:t>
      </w:r>
      <w:r w:rsidR="00671A4F">
        <w:rPr>
          <w:color w:val="20414B" w:themeColor="accent5" w:themeShade="80"/>
        </w:rPr>
        <w:t xml:space="preserve"> 24: Productive Struggle</w:t>
      </w:r>
    </w:p>
    <w:p w14:paraId="50CF5553" w14:textId="297A3984" w:rsidR="00DA7307" w:rsidRDefault="00725C2E" w:rsidP="00FD0050">
      <w:r>
        <w:t>The main points of this slide are to encourage productive struggle in your class by setting up a classroom culture that supports challenge as a means of improving your learning rather than performance. You could print off and share this PDF on setting up classroom norms;</w:t>
      </w:r>
      <w:r w:rsidR="00DA7307">
        <w:t xml:space="preserve"> </w:t>
      </w:r>
      <w:hyperlink r:id="rId21" w:history="1">
        <w:r w:rsidR="00DA7307" w:rsidRPr="002F03E3">
          <w:rPr>
            <w:rStyle w:val="Hyperlink"/>
          </w:rPr>
          <w:t>https://bhi61nm2cr3mkdgk1dtaov18-wpengine.netdna-ssl.com/wp-content/uploads/2017/03/Norms-Paper-2015.pdf</w:t>
        </w:r>
      </w:hyperlink>
    </w:p>
    <w:p w14:paraId="2A1CC83B" w14:textId="0C1D2EF3" w:rsidR="00FD0050" w:rsidRPr="005103A8" w:rsidRDefault="006769CB" w:rsidP="00FD0050">
      <w:hyperlink r:id="rId22" w:history="1">
        <w:r w:rsidR="005103A8" w:rsidRPr="002F03E3">
          <w:rPr>
            <w:rStyle w:val="Hyperlink"/>
          </w:rPr>
          <w:t>http://interactivestem.org/wp-content/uploads/2015/08/EDC-RPC-Brief-Productive-Struggle.pdf</w:t>
        </w:r>
      </w:hyperlink>
      <w:r w:rsidR="005103A8">
        <w:t xml:space="preserve">  </w:t>
      </w:r>
    </w:p>
    <w:p w14:paraId="53BAC6C4" w14:textId="70D37984" w:rsidR="00FD0050" w:rsidRDefault="00671A4F" w:rsidP="00CD6D9D">
      <w:pPr>
        <w:pStyle w:val="Heading1"/>
        <w:rPr>
          <w:color w:val="20414B" w:themeColor="accent5" w:themeShade="80"/>
        </w:rPr>
      </w:pPr>
      <w:r>
        <w:rPr>
          <w:color w:val="20414B" w:themeColor="accent5" w:themeShade="80"/>
        </w:rPr>
        <w:t>Slide 25: What do you notice</w:t>
      </w:r>
    </w:p>
    <w:p w14:paraId="50FD54FE" w14:textId="7569D3C6" w:rsidR="00DA7307" w:rsidRDefault="00DA7307" w:rsidP="00DA7307">
      <w:r>
        <w:t xml:space="preserve">This slide is an inquiry prompt to get discussion happening but it is also aimed at encouraging productive struggle as </w:t>
      </w:r>
      <w:r w:rsidR="001754DE">
        <w:t xml:space="preserve">it is thought provoking, the relationship is not obvious and it is designed to intrigue. Depending upon your audience you may like to leave them grappling with the slide or conclude that this is a true statement which can be proven using index laws and the number fact that multiplication is commutative. </w:t>
      </w:r>
    </w:p>
    <w:p w14:paraId="0B7CA22C" w14:textId="44D56C70" w:rsidR="001754DE" w:rsidRDefault="001754DE" w:rsidP="00DA7307">
      <w:r>
        <w:t>2 x 3</w:t>
      </w:r>
      <w:r>
        <w:rPr>
          <w:vertAlign w:val="superscript"/>
        </w:rPr>
        <w:t>2016</w:t>
      </w:r>
      <w:r>
        <w:t xml:space="preserve"> = 3</w:t>
      </w:r>
      <w:r>
        <w:rPr>
          <w:vertAlign w:val="superscript"/>
        </w:rPr>
        <w:t>2017</w:t>
      </w:r>
      <w:r>
        <w:t xml:space="preserve"> -  3</w:t>
      </w:r>
      <w:r>
        <w:rPr>
          <w:vertAlign w:val="superscript"/>
        </w:rPr>
        <w:t>2016</w:t>
      </w:r>
      <w:r>
        <w:t xml:space="preserve"> as RHS =&gt;  3</w:t>
      </w:r>
      <w:r>
        <w:rPr>
          <w:vertAlign w:val="superscript"/>
        </w:rPr>
        <w:t>2017</w:t>
      </w:r>
      <w:r>
        <w:t xml:space="preserve"> – 3</w:t>
      </w:r>
      <w:r>
        <w:rPr>
          <w:vertAlign w:val="superscript"/>
        </w:rPr>
        <w:t>2016</w:t>
      </w:r>
      <w:r>
        <w:t xml:space="preserve"> = 3</w:t>
      </w:r>
      <w:r>
        <w:rPr>
          <w:vertAlign w:val="superscript"/>
        </w:rPr>
        <w:t>2016</w:t>
      </w:r>
      <w:r>
        <w:t>( 3</w:t>
      </w:r>
      <w:r>
        <w:rPr>
          <w:vertAlign w:val="superscript"/>
        </w:rPr>
        <w:t>1</w:t>
      </w:r>
      <w:r>
        <w:t xml:space="preserve"> – 3</w:t>
      </w:r>
      <w:r>
        <w:rPr>
          <w:vertAlign w:val="superscript"/>
        </w:rPr>
        <w:t>0</w:t>
      </w:r>
      <w:r>
        <w:t>)</w:t>
      </w:r>
    </w:p>
    <w:p w14:paraId="1F7767BF" w14:textId="4AADDED3" w:rsidR="001754DE" w:rsidRDefault="001754DE" w:rsidP="00DA7307">
      <w:r>
        <w:tab/>
      </w:r>
      <w:r>
        <w:tab/>
      </w:r>
      <w:r>
        <w:tab/>
      </w:r>
      <w:r>
        <w:tab/>
      </w:r>
      <w:r>
        <w:tab/>
      </w:r>
      <w:r>
        <w:tab/>
      </w:r>
      <w:r>
        <w:tab/>
        <w:t xml:space="preserve">      = 3</w:t>
      </w:r>
      <w:r>
        <w:rPr>
          <w:vertAlign w:val="superscript"/>
        </w:rPr>
        <w:t>2016</w:t>
      </w:r>
      <w:r>
        <w:t>(2)</w:t>
      </w:r>
    </w:p>
    <w:p w14:paraId="50F93492" w14:textId="0B4A3233" w:rsidR="001754DE" w:rsidRDefault="001754DE" w:rsidP="00DA7307">
      <w:r>
        <w:tab/>
      </w:r>
      <w:r>
        <w:tab/>
      </w:r>
      <w:r>
        <w:tab/>
      </w:r>
      <w:r>
        <w:tab/>
      </w:r>
      <w:r>
        <w:tab/>
      </w:r>
      <w:r>
        <w:tab/>
      </w:r>
      <w:r>
        <w:tab/>
        <w:t xml:space="preserve">      = 2 x 3</w:t>
      </w:r>
      <w:r>
        <w:rPr>
          <w:vertAlign w:val="superscript"/>
        </w:rPr>
        <w:t>2016</w:t>
      </w:r>
    </w:p>
    <w:p w14:paraId="5ACB7C14" w14:textId="3874976F" w:rsidR="001754DE" w:rsidRPr="001754DE" w:rsidRDefault="001754DE" w:rsidP="00DA7307">
      <w:r>
        <w:tab/>
      </w:r>
      <w:r>
        <w:tab/>
      </w:r>
      <w:r>
        <w:tab/>
      </w:r>
      <w:r>
        <w:tab/>
      </w:r>
      <w:r>
        <w:tab/>
      </w:r>
      <w:r>
        <w:tab/>
      </w:r>
      <w:r>
        <w:tab/>
        <w:t xml:space="preserve">      = LHS</w:t>
      </w:r>
    </w:p>
    <w:p w14:paraId="0E28BFE1" w14:textId="6C32B4B5" w:rsidR="00FD0050" w:rsidRDefault="00671A4F" w:rsidP="00CD6D9D">
      <w:pPr>
        <w:pStyle w:val="Heading1"/>
        <w:rPr>
          <w:color w:val="20414B" w:themeColor="accent5" w:themeShade="80"/>
        </w:rPr>
      </w:pPr>
      <w:r>
        <w:rPr>
          <w:color w:val="20414B" w:themeColor="accent5" w:themeShade="80"/>
        </w:rPr>
        <w:t>Slide 26</w:t>
      </w:r>
      <w:r w:rsidR="00FD0050" w:rsidRPr="0065503C">
        <w:rPr>
          <w:color w:val="20414B" w:themeColor="accent5" w:themeShade="80"/>
        </w:rPr>
        <w:t xml:space="preserve">: </w:t>
      </w:r>
      <w:r>
        <w:rPr>
          <w:color w:val="20414B" w:themeColor="accent5" w:themeShade="80"/>
        </w:rPr>
        <w:t>Encouraging productive struggle</w:t>
      </w:r>
    </w:p>
    <w:p w14:paraId="7E8D77F8" w14:textId="693EC2AC" w:rsidR="005103A8" w:rsidRDefault="005103A8" w:rsidP="005103A8">
      <w:r>
        <w:t>Activities and information to demonstrate productive struggle</w:t>
      </w:r>
    </w:p>
    <w:p w14:paraId="11E6ADD3" w14:textId="69ECF0DB" w:rsidR="005103A8" w:rsidRDefault="006769CB" w:rsidP="005103A8">
      <w:hyperlink r:id="rId23" w:history="1">
        <w:r w:rsidR="005103A8" w:rsidRPr="002F03E3">
          <w:rPr>
            <w:rStyle w:val="Hyperlink"/>
          </w:rPr>
          <w:t>http://cdn2.hubspot.net/hubfs/239103/McCoy_-_Productive_Struggle_NCTM_2015.pdf?t=1435206422051</w:t>
        </w:r>
      </w:hyperlink>
    </w:p>
    <w:p w14:paraId="41E0E763" w14:textId="55A89445" w:rsidR="005D292C" w:rsidRDefault="005D292C" w:rsidP="005103A8">
      <w:r>
        <w:t>Further reading:</w:t>
      </w:r>
    </w:p>
    <w:p w14:paraId="6C199508" w14:textId="612EA0DA" w:rsidR="005D292C" w:rsidRDefault="006769CB" w:rsidP="005103A8">
      <w:hyperlink r:id="rId24" w:history="1">
        <w:r w:rsidR="005D292C" w:rsidRPr="002F03E3">
          <w:rPr>
            <w:rStyle w:val="Hyperlink"/>
          </w:rPr>
          <w:t>http://interactivestem.org/wp-content/uploads/2015/08/EDC-RPC-Brief-Productive-Struggle.pdf</w:t>
        </w:r>
      </w:hyperlink>
    </w:p>
    <w:p w14:paraId="25EE0370" w14:textId="20CFF907" w:rsidR="00FD0050" w:rsidRDefault="00FD0050" w:rsidP="00CD6D9D">
      <w:pPr>
        <w:pStyle w:val="Heading1"/>
        <w:rPr>
          <w:color w:val="20414B" w:themeColor="accent5" w:themeShade="80"/>
        </w:rPr>
      </w:pPr>
      <w:r w:rsidRPr="0065503C">
        <w:rPr>
          <w:color w:val="20414B" w:themeColor="accent5" w:themeShade="80"/>
        </w:rPr>
        <w:t>Slide</w:t>
      </w:r>
      <w:r w:rsidR="00671A4F">
        <w:rPr>
          <w:color w:val="20414B" w:themeColor="accent5" w:themeShade="80"/>
        </w:rPr>
        <w:t xml:space="preserve"> 27</w:t>
      </w:r>
      <w:r w:rsidRPr="0065503C">
        <w:rPr>
          <w:color w:val="20414B" w:themeColor="accent5" w:themeShade="80"/>
        </w:rPr>
        <w:t xml:space="preserve">: </w:t>
      </w:r>
      <w:r w:rsidR="00671A4F">
        <w:rPr>
          <w:color w:val="20414B" w:themeColor="accent5" w:themeShade="80"/>
        </w:rPr>
        <w:t>Task selection</w:t>
      </w:r>
    </w:p>
    <w:p w14:paraId="54DDAC27" w14:textId="799B7CCC" w:rsidR="005D292C" w:rsidRDefault="005D292C" w:rsidP="005D292C">
      <w:r>
        <w:t>The types of Mathematical tasks you give students can impact upon their mindset and their perception of Mathematics. Setting students multiple closed response questions perpetuates the myth that Mathematics is purely a performance-based subject that you either understand or you don't. Placing an emphasis on the thinking and process of solving multiple response, rich open tasks can promote a growth mindset in mathematics.</w:t>
      </w:r>
    </w:p>
    <w:p w14:paraId="3C64275C" w14:textId="5C60D224" w:rsidR="005D292C" w:rsidRDefault="005D292C" w:rsidP="005D292C">
      <w:r>
        <w:t>Further reading:</w:t>
      </w:r>
    </w:p>
    <w:p w14:paraId="3B5ED107" w14:textId="05A1625D" w:rsidR="005D292C" w:rsidRPr="005D292C" w:rsidRDefault="006769CB" w:rsidP="005D292C">
      <w:hyperlink r:id="rId25" w:history="1">
        <w:r w:rsidR="005D292C" w:rsidRPr="002F03E3">
          <w:rPr>
            <w:rStyle w:val="Hyperlink"/>
          </w:rPr>
          <w:t>http://www.pme38.com/wp-content/uploads/2014/05/RF-Clarke-et-al.pdf</w:t>
        </w:r>
      </w:hyperlink>
    </w:p>
    <w:p w14:paraId="350C7EE0" w14:textId="7718440E" w:rsidR="00FD0050" w:rsidRDefault="00FD0050" w:rsidP="00CD6D9D">
      <w:pPr>
        <w:pStyle w:val="Heading1"/>
        <w:rPr>
          <w:color w:val="20414B" w:themeColor="accent5" w:themeShade="80"/>
        </w:rPr>
      </w:pPr>
      <w:r w:rsidRPr="0065503C">
        <w:rPr>
          <w:color w:val="20414B" w:themeColor="accent5" w:themeShade="80"/>
        </w:rPr>
        <w:t>Slide</w:t>
      </w:r>
      <w:r w:rsidR="00671A4F">
        <w:rPr>
          <w:color w:val="20414B" w:themeColor="accent5" w:themeShade="80"/>
        </w:rPr>
        <w:t>s 28 - 30</w:t>
      </w:r>
      <w:r w:rsidRPr="0065503C">
        <w:rPr>
          <w:color w:val="20414B" w:themeColor="accent5" w:themeShade="80"/>
        </w:rPr>
        <w:t xml:space="preserve">: </w:t>
      </w:r>
      <w:r w:rsidR="00671A4F">
        <w:rPr>
          <w:color w:val="20414B" w:themeColor="accent5" w:themeShade="80"/>
        </w:rPr>
        <w:t>Example</w:t>
      </w:r>
    </w:p>
    <w:p w14:paraId="3F4CF009" w14:textId="7839B006" w:rsidR="005D292C" w:rsidRPr="005D292C" w:rsidRDefault="005D292C" w:rsidP="005D292C">
      <w:r>
        <w:t>The next three slides demonstrate how the same concept can be explored through three alternate tasks. The initial task is a closed question requiring a single right or wrong response. The second and third slides require the use of the mathematical thinking process. If participants are interested in more information on rich tasks and open questions there are further professional learning modules available on dimensions.</w:t>
      </w:r>
    </w:p>
    <w:p w14:paraId="588ED2B1" w14:textId="65A8ED16" w:rsidR="00FD0050" w:rsidRDefault="00FD0050" w:rsidP="00CD6D9D">
      <w:pPr>
        <w:pStyle w:val="Heading1"/>
        <w:rPr>
          <w:color w:val="20414B" w:themeColor="accent5" w:themeShade="80"/>
        </w:rPr>
      </w:pPr>
      <w:r w:rsidRPr="0065503C">
        <w:rPr>
          <w:color w:val="20414B" w:themeColor="accent5" w:themeShade="80"/>
        </w:rPr>
        <w:t>Slide</w:t>
      </w:r>
      <w:r w:rsidR="00671A4F">
        <w:rPr>
          <w:color w:val="20414B" w:themeColor="accent5" w:themeShade="80"/>
        </w:rPr>
        <w:t xml:space="preserve"> 31</w:t>
      </w:r>
      <w:r w:rsidRPr="0065503C">
        <w:rPr>
          <w:color w:val="20414B" w:themeColor="accent5" w:themeShade="80"/>
        </w:rPr>
        <w:t xml:space="preserve">: </w:t>
      </w:r>
      <w:r w:rsidR="00671A4F">
        <w:rPr>
          <w:color w:val="20414B" w:themeColor="accent5" w:themeShade="80"/>
        </w:rPr>
        <w:t>Summary</w:t>
      </w:r>
    </w:p>
    <w:p w14:paraId="2459DD7E" w14:textId="3A7491C4" w:rsidR="00BE76B2" w:rsidRPr="00BE76B2" w:rsidRDefault="00BE76B2" w:rsidP="00CD6D9D">
      <w:pPr>
        <w:rPr>
          <w:color w:val="20414B" w:themeColor="accent5" w:themeShade="80"/>
          <w:szCs w:val="22"/>
        </w:rPr>
      </w:pPr>
      <w:r>
        <w:rPr>
          <w:color w:val="20414B" w:themeColor="accent5" w:themeShade="80"/>
          <w:szCs w:val="22"/>
        </w:rPr>
        <w:t>This slide summarizes the main points addresses during the module.</w:t>
      </w:r>
    </w:p>
    <w:p w14:paraId="21F84331" w14:textId="0072922A" w:rsidR="009D5A76" w:rsidRDefault="00671A4F" w:rsidP="00CD6D9D">
      <w:pPr>
        <w:rPr>
          <w:b/>
          <w:color w:val="20414B" w:themeColor="accent5" w:themeShade="80"/>
          <w:sz w:val="36"/>
          <w:szCs w:val="36"/>
        </w:rPr>
      </w:pPr>
      <w:r>
        <w:rPr>
          <w:b/>
          <w:color w:val="20414B" w:themeColor="accent5" w:themeShade="80"/>
          <w:sz w:val="36"/>
          <w:szCs w:val="36"/>
        </w:rPr>
        <w:t>Slide 32</w:t>
      </w:r>
      <w:r w:rsidR="009D5A76" w:rsidRPr="0065503C">
        <w:rPr>
          <w:b/>
          <w:color w:val="20414B" w:themeColor="accent5" w:themeShade="80"/>
          <w:sz w:val="36"/>
          <w:szCs w:val="36"/>
        </w:rPr>
        <w:t xml:space="preserve">: </w:t>
      </w:r>
      <w:r w:rsidR="002C1307">
        <w:rPr>
          <w:b/>
          <w:color w:val="20414B" w:themeColor="accent5" w:themeShade="80"/>
          <w:sz w:val="36"/>
          <w:szCs w:val="36"/>
        </w:rPr>
        <w:t>Other</w:t>
      </w:r>
      <w:r w:rsidR="009D5A76" w:rsidRPr="0065503C">
        <w:rPr>
          <w:b/>
          <w:color w:val="20414B" w:themeColor="accent5" w:themeShade="80"/>
          <w:sz w:val="36"/>
          <w:szCs w:val="36"/>
        </w:rPr>
        <w:t xml:space="preserve"> modules in this series</w:t>
      </w:r>
    </w:p>
    <w:p w14:paraId="2508ECF0" w14:textId="627679C5" w:rsidR="00BE76B2" w:rsidRPr="00BE76B2" w:rsidRDefault="00BE76B2" w:rsidP="00CD6D9D">
      <w:pPr>
        <w:rPr>
          <w:color w:val="20414B" w:themeColor="accent5" w:themeShade="80"/>
          <w:szCs w:val="22"/>
        </w:rPr>
      </w:pPr>
      <w:r>
        <w:rPr>
          <w:color w:val="20414B" w:themeColor="accent5" w:themeShade="80"/>
          <w:szCs w:val="22"/>
        </w:rPr>
        <w:t>This slide outlines the other modules in this series.</w:t>
      </w:r>
    </w:p>
    <w:p w14:paraId="051CCBC2" w14:textId="3CC17EBC" w:rsidR="0022437A" w:rsidRPr="0065503C" w:rsidRDefault="0022437A" w:rsidP="0022437A">
      <w:pPr>
        <w:pStyle w:val="Heading1"/>
        <w:rPr>
          <w:color w:val="20414B" w:themeColor="accent5" w:themeShade="80"/>
        </w:rPr>
      </w:pPr>
      <w:r w:rsidRPr="0065503C">
        <w:rPr>
          <w:color w:val="20414B" w:themeColor="accent5" w:themeShade="80"/>
        </w:rPr>
        <w:t>Further ideas</w:t>
      </w:r>
    </w:p>
    <w:p w14:paraId="1B65AAA1" w14:textId="13CD5782" w:rsidR="001D1A57" w:rsidRPr="001D1A57" w:rsidRDefault="001D1A57" w:rsidP="001D1A57">
      <w:r>
        <w:t>Mindset Kit is a resource created for students, teachers and parents including short courses, Professional learning activities and sessions and materials to use with students.</w:t>
      </w:r>
    </w:p>
    <w:p w14:paraId="6627C10B" w14:textId="60C908DB" w:rsidR="0022437A" w:rsidRDefault="006769CB" w:rsidP="0022437A">
      <w:hyperlink r:id="rId26" w:history="1">
        <w:r w:rsidR="001D1A57" w:rsidRPr="0032389A">
          <w:rPr>
            <w:rStyle w:val="Hyperlink"/>
          </w:rPr>
          <w:t>https://www.mindsetkit.org/growth-mindset-parents/learn-about-growth-mindset/research-how-mindset-affects-learning</w:t>
        </w:r>
      </w:hyperlink>
    </w:p>
    <w:p w14:paraId="1C627109" w14:textId="77777777" w:rsidR="001D1A57" w:rsidRPr="0022437A" w:rsidRDefault="001D1A57" w:rsidP="0022437A"/>
    <w:sectPr w:rsidR="001D1A57" w:rsidRPr="0022437A" w:rsidSect="00021DEE">
      <w:headerReference w:type="default" r:id="rId27"/>
      <w:footerReference w:type="even" r:id="rId28"/>
      <w:footerReference w:type="default" r:id="rId29"/>
      <w:headerReference w:type="first" r:id="rId30"/>
      <w:footerReference w:type="first" r:id="rId31"/>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783F0" w14:textId="77777777" w:rsidR="006769CB" w:rsidRDefault="006769CB">
      <w:pPr>
        <w:spacing w:after="0" w:line="240" w:lineRule="auto"/>
      </w:pPr>
      <w:r>
        <w:separator/>
      </w:r>
    </w:p>
  </w:endnote>
  <w:endnote w:type="continuationSeparator" w:id="0">
    <w:p w14:paraId="39D2705C" w14:textId="77777777" w:rsidR="006769CB" w:rsidRDefault="0067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1754DE" w:rsidRDefault="001754DE"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1754DE" w:rsidRDefault="001754DE"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1754DE" w:rsidRPr="004F51DD" w:rsidRDefault="001754DE"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1754DE" w:rsidRPr="004F51DD" w:rsidRDefault="001754DE"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FA2F8A">
      <w:rPr>
        <w:noProof/>
      </w:rPr>
      <w:t>8</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FA2F8A">
      <w:rPr>
        <w:noProof/>
      </w:rPr>
      <w:t>8</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1754DE" w:rsidRPr="00021DEE" w:rsidRDefault="001754DE"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1754DE" w:rsidRPr="004F51DD" w:rsidRDefault="001754DE"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6769CB">
      <w:rPr>
        <w:noProof/>
      </w:rPr>
      <w:t>1</w:t>
    </w:r>
    <w:r w:rsidRPr="004F51DD">
      <w:fldChar w:fldCharType="end"/>
    </w:r>
    <w:r w:rsidRPr="004F51DD">
      <w:t xml:space="preserve"> of </w:t>
    </w:r>
    <w:r>
      <w:fldChar w:fldCharType="begin"/>
    </w:r>
    <w:r>
      <w:instrText xml:space="preserve"> NUMPAGES </w:instrText>
    </w:r>
    <w:r>
      <w:fldChar w:fldCharType="separate"/>
    </w:r>
    <w:r w:rsidR="006769CB">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FC8CF" w14:textId="77777777" w:rsidR="006769CB" w:rsidRDefault="006769CB">
      <w:pPr>
        <w:spacing w:after="0" w:line="240" w:lineRule="auto"/>
      </w:pPr>
      <w:r>
        <w:separator/>
      </w:r>
    </w:p>
  </w:footnote>
  <w:footnote w:type="continuationSeparator" w:id="0">
    <w:p w14:paraId="39F89035" w14:textId="77777777" w:rsidR="006769CB" w:rsidRDefault="006769C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4CAD4C14" w:rsidR="001754DE" w:rsidRPr="00021DEE" w:rsidRDefault="001754DE" w:rsidP="004C6EC0">
    <w:pPr>
      <w:pStyle w:val="Header"/>
    </w:pPr>
    <w:r>
      <w:t>Growth Mindset in Mathematics</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1754DE" w:rsidRDefault="001754DE"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16202F9"/>
    <w:multiLevelType w:val="hybridMultilevel"/>
    <w:tmpl w:val="7556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9A5F41"/>
    <w:multiLevelType w:val="hybridMultilevel"/>
    <w:tmpl w:val="19F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1"/>
  </w:num>
  <w:num w:numId="14">
    <w:abstractNumId w:val="18"/>
  </w:num>
  <w:num w:numId="15">
    <w:abstractNumId w:val="15"/>
  </w:num>
  <w:num w:numId="16">
    <w:abstractNumId w:val="11"/>
  </w:num>
  <w:num w:numId="17">
    <w:abstractNumId w:val="13"/>
  </w:num>
  <w:num w:numId="18">
    <w:abstractNumId w:val="16"/>
  </w:num>
  <w:num w:numId="19">
    <w:abstractNumId w:val="19"/>
  </w:num>
  <w:num w:numId="20">
    <w:abstractNumId w:val="12"/>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nnotat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FE0669"/>
    <w:rsid w:val="00021DEE"/>
    <w:rsid w:val="00035CC2"/>
    <w:rsid w:val="00050646"/>
    <w:rsid w:val="00055BBC"/>
    <w:rsid w:val="00066A81"/>
    <w:rsid w:val="0009013E"/>
    <w:rsid w:val="00097EBB"/>
    <w:rsid w:val="000B2D9E"/>
    <w:rsid w:val="000C3169"/>
    <w:rsid w:val="000C4233"/>
    <w:rsid w:val="00101002"/>
    <w:rsid w:val="00101073"/>
    <w:rsid w:val="00101FE9"/>
    <w:rsid w:val="00114BDF"/>
    <w:rsid w:val="00120FDE"/>
    <w:rsid w:val="00146D59"/>
    <w:rsid w:val="0015029D"/>
    <w:rsid w:val="00157307"/>
    <w:rsid w:val="0016718A"/>
    <w:rsid w:val="001754DE"/>
    <w:rsid w:val="0019187D"/>
    <w:rsid w:val="001A6D9C"/>
    <w:rsid w:val="001B0D68"/>
    <w:rsid w:val="001D1A57"/>
    <w:rsid w:val="001E0530"/>
    <w:rsid w:val="00203444"/>
    <w:rsid w:val="00205603"/>
    <w:rsid w:val="0021258B"/>
    <w:rsid w:val="0022437A"/>
    <w:rsid w:val="00242534"/>
    <w:rsid w:val="002476D7"/>
    <w:rsid w:val="0027085F"/>
    <w:rsid w:val="00282325"/>
    <w:rsid w:val="00282B3B"/>
    <w:rsid w:val="002A2A21"/>
    <w:rsid w:val="002C1307"/>
    <w:rsid w:val="002D34BB"/>
    <w:rsid w:val="002E29F5"/>
    <w:rsid w:val="002E409E"/>
    <w:rsid w:val="002E6786"/>
    <w:rsid w:val="002F0205"/>
    <w:rsid w:val="002F1799"/>
    <w:rsid w:val="002F4A0D"/>
    <w:rsid w:val="002F4BF2"/>
    <w:rsid w:val="00305769"/>
    <w:rsid w:val="003278A3"/>
    <w:rsid w:val="00351684"/>
    <w:rsid w:val="00377156"/>
    <w:rsid w:val="00391119"/>
    <w:rsid w:val="0039533C"/>
    <w:rsid w:val="003A103D"/>
    <w:rsid w:val="003A143A"/>
    <w:rsid w:val="003C02E7"/>
    <w:rsid w:val="003C336C"/>
    <w:rsid w:val="003D1B6C"/>
    <w:rsid w:val="003D6687"/>
    <w:rsid w:val="003E2838"/>
    <w:rsid w:val="0040205B"/>
    <w:rsid w:val="00425E4C"/>
    <w:rsid w:val="00444B45"/>
    <w:rsid w:val="004522AB"/>
    <w:rsid w:val="004621B4"/>
    <w:rsid w:val="00472543"/>
    <w:rsid w:val="00484DB5"/>
    <w:rsid w:val="004A1629"/>
    <w:rsid w:val="004B1199"/>
    <w:rsid w:val="004C6EC0"/>
    <w:rsid w:val="004D0F03"/>
    <w:rsid w:val="004D400B"/>
    <w:rsid w:val="004D50A3"/>
    <w:rsid w:val="004F51DD"/>
    <w:rsid w:val="005103A8"/>
    <w:rsid w:val="005234D8"/>
    <w:rsid w:val="005421CF"/>
    <w:rsid w:val="005D12D7"/>
    <w:rsid w:val="005D292C"/>
    <w:rsid w:val="005D3666"/>
    <w:rsid w:val="005E3B50"/>
    <w:rsid w:val="00615B25"/>
    <w:rsid w:val="006326F9"/>
    <w:rsid w:val="0065503C"/>
    <w:rsid w:val="00671A4F"/>
    <w:rsid w:val="006769CB"/>
    <w:rsid w:val="00681D94"/>
    <w:rsid w:val="006828DF"/>
    <w:rsid w:val="00694C3A"/>
    <w:rsid w:val="00694DF4"/>
    <w:rsid w:val="0069533D"/>
    <w:rsid w:val="006E2520"/>
    <w:rsid w:val="006E46B4"/>
    <w:rsid w:val="00704A36"/>
    <w:rsid w:val="00716C9F"/>
    <w:rsid w:val="00716D97"/>
    <w:rsid w:val="00725C2E"/>
    <w:rsid w:val="007411E3"/>
    <w:rsid w:val="0074248F"/>
    <w:rsid w:val="00763D73"/>
    <w:rsid w:val="007854DF"/>
    <w:rsid w:val="007A49C2"/>
    <w:rsid w:val="007C752D"/>
    <w:rsid w:val="007D0DC5"/>
    <w:rsid w:val="00822492"/>
    <w:rsid w:val="00831F29"/>
    <w:rsid w:val="00832F52"/>
    <w:rsid w:val="00836AC0"/>
    <w:rsid w:val="00837E77"/>
    <w:rsid w:val="008413FB"/>
    <w:rsid w:val="00873D14"/>
    <w:rsid w:val="00896FD2"/>
    <w:rsid w:val="008C2B56"/>
    <w:rsid w:val="008F07A2"/>
    <w:rsid w:val="008F17C5"/>
    <w:rsid w:val="008F2101"/>
    <w:rsid w:val="0090681A"/>
    <w:rsid w:val="00907011"/>
    <w:rsid w:val="00911C68"/>
    <w:rsid w:val="00926FF0"/>
    <w:rsid w:val="00946957"/>
    <w:rsid w:val="00947DF4"/>
    <w:rsid w:val="00955D2E"/>
    <w:rsid w:val="00962E6D"/>
    <w:rsid w:val="0097507A"/>
    <w:rsid w:val="009B4AF0"/>
    <w:rsid w:val="009C3E02"/>
    <w:rsid w:val="009D2AEA"/>
    <w:rsid w:val="009D5A76"/>
    <w:rsid w:val="009D786B"/>
    <w:rsid w:val="009F630F"/>
    <w:rsid w:val="00A21659"/>
    <w:rsid w:val="00A40E74"/>
    <w:rsid w:val="00A4147F"/>
    <w:rsid w:val="00A65849"/>
    <w:rsid w:val="00A6767B"/>
    <w:rsid w:val="00A721BF"/>
    <w:rsid w:val="00A8409D"/>
    <w:rsid w:val="00A84FE9"/>
    <w:rsid w:val="00AE57C3"/>
    <w:rsid w:val="00AF391C"/>
    <w:rsid w:val="00B045DF"/>
    <w:rsid w:val="00B06B0E"/>
    <w:rsid w:val="00B10E42"/>
    <w:rsid w:val="00B218D4"/>
    <w:rsid w:val="00B23FA4"/>
    <w:rsid w:val="00B30980"/>
    <w:rsid w:val="00B4756C"/>
    <w:rsid w:val="00B51484"/>
    <w:rsid w:val="00B6562C"/>
    <w:rsid w:val="00B66FD3"/>
    <w:rsid w:val="00B77480"/>
    <w:rsid w:val="00B81DBF"/>
    <w:rsid w:val="00B83499"/>
    <w:rsid w:val="00BB10AD"/>
    <w:rsid w:val="00BE76B2"/>
    <w:rsid w:val="00BF6428"/>
    <w:rsid w:val="00C02674"/>
    <w:rsid w:val="00C07310"/>
    <w:rsid w:val="00C104EE"/>
    <w:rsid w:val="00C16809"/>
    <w:rsid w:val="00C2333A"/>
    <w:rsid w:val="00C2377A"/>
    <w:rsid w:val="00C23819"/>
    <w:rsid w:val="00C43458"/>
    <w:rsid w:val="00C61571"/>
    <w:rsid w:val="00C708FC"/>
    <w:rsid w:val="00C743DD"/>
    <w:rsid w:val="00C74B7E"/>
    <w:rsid w:val="00C76585"/>
    <w:rsid w:val="00C948FF"/>
    <w:rsid w:val="00C94F7B"/>
    <w:rsid w:val="00CA3F02"/>
    <w:rsid w:val="00CA68CB"/>
    <w:rsid w:val="00CB2A74"/>
    <w:rsid w:val="00CD07BC"/>
    <w:rsid w:val="00CD4119"/>
    <w:rsid w:val="00CD6D9D"/>
    <w:rsid w:val="00CE1155"/>
    <w:rsid w:val="00D0647D"/>
    <w:rsid w:val="00D24CD8"/>
    <w:rsid w:val="00D36D54"/>
    <w:rsid w:val="00D95310"/>
    <w:rsid w:val="00DA41DD"/>
    <w:rsid w:val="00DA5F12"/>
    <w:rsid w:val="00DA7307"/>
    <w:rsid w:val="00DD4F5F"/>
    <w:rsid w:val="00DD7202"/>
    <w:rsid w:val="00DF1AF9"/>
    <w:rsid w:val="00DF7D9C"/>
    <w:rsid w:val="00E112D3"/>
    <w:rsid w:val="00E163B1"/>
    <w:rsid w:val="00E16668"/>
    <w:rsid w:val="00E22AAA"/>
    <w:rsid w:val="00E442E0"/>
    <w:rsid w:val="00EA526E"/>
    <w:rsid w:val="00EA7468"/>
    <w:rsid w:val="00EB4C6B"/>
    <w:rsid w:val="00EC196C"/>
    <w:rsid w:val="00EE1581"/>
    <w:rsid w:val="00EE265C"/>
    <w:rsid w:val="00EF14DF"/>
    <w:rsid w:val="00EF1F2A"/>
    <w:rsid w:val="00EF4A4C"/>
    <w:rsid w:val="00F0713B"/>
    <w:rsid w:val="00F35404"/>
    <w:rsid w:val="00F43136"/>
    <w:rsid w:val="00F45479"/>
    <w:rsid w:val="00F46A9E"/>
    <w:rsid w:val="00F56535"/>
    <w:rsid w:val="00FA2F8A"/>
    <w:rsid w:val="00FB2B11"/>
    <w:rsid w:val="00FB32C4"/>
    <w:rsid w:val="00FB79E1"/>
    <w:rsid w:val="00FD0050"/>
    <w:rsid w:val="00FD627B"/>
    <w:rsid w:val="00FE0669"/>
    <w:rsid w:val="00FE66F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4020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05B"/>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31758">
      <w:bodyDiv w:val="1"/>
      <w:marLeft w:val="0"/>
      <w:marRight w:val="0"/>
      <w:marTop w:val="0"/>
      <w:marBottom w:val="0"/>
      <w:divBdr>
        <w:top w:val="none" w:sz="0" w:space="0" w:color="auto"/>
        <w:left w:val="none" w:sz="0" w:space="0" w:color="auto"/>
        <w:bottom w:val="none" w:sz="0" w:space="0" w:color="auto"/>
        <w:right w:val="none" w:sz="0" w:space="0" w:color="auto"/>
      </w:divBdr>
      <w:divsChild>
        <w:div w:id="737745007">
          <w:marLeft w:val="0"/>
          <w:marRight w:val="0"/>
          <w:marTop w:val="0"/>
          <w:marBottom w:val="0"/>
          <w:divBdr>
            <w:top w:val="none" w:sz="0" w:space="0" w:color="auto"/>
            <w:left w:val="none" w:sz="0" w:space="0" w:color="auto"/>
            <w:bottom w:val="none" w:sz="0" w:space="0" w:color="auto"/>
            <w:right w:val="none" w:sz="0" w:space="0" w:color="auto"/>
          </w:divBdr>
          <w:divsChild>
            <w:div w:id="1599752525">
              <w:marLeft w:val="0"/>
              <w:marRight w:val="0"/>
              <w:marTop w:val="0"/>
              <w:marBottom w:val="0"/>
              <w:divBdr>
                <w:top w:val="none" w:sz="0" w:space="0" w:color="auto"/>
                <w:left w:val="none" w:sz="0" w:space="0" w:color="auto"/>
                <w:bottom w:val="none" w:sz="0" w:space="0" w:color="auto"/>
                <w:right w:val="none" w:sz="0" w:space="0" w:color="auto"/>
              </w:divBdr>
              <w:divsChild>
                <w:div w:id="2062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eepblue.lib.umich.edu/handle/2027.42/65013" TargetMode="External"/><Relationship Id="rId21" Type="http://schemas.openxmlformats.org/officeDocument/2006/relationships/hyperlink" Target="https://bhi61nm2cr3mkdgk1dtaov18-wpengine.netdna-ssl.com/wp-content/uploads/2017/03/Norms-Paper-2015.pdf" TargetMode="External"/><Relationship Id="rId22" Type="http://schemas.openxmlformats.org/officeDocument/2006/relationships/hyperlink" Target="http://interactivestem.org/wp-content/uploads/2015/08/EDC-RPC-Brief-Productive-Struggle.pdf" TargetMode="External"/><Relationship Id="rId23" Type="http://schemas.openxmlformats.org/officeDocument/2006/relationships/hyperlink" Target="http://cdn2.hubspot.net/hubfs/239103/McCoy_-_Productive_Struggle_NCTM_2015.pdf?t=1435206422051" TargetMode="External"/><Relationship Id="rId24" Type="http://schemas.openxmlformats.org/officeDocument/2006/relationships/hyperlink" Target="http://interactivestem.org/wp-content/uploads/2015/08/EDC-RPC-Brief-Productive-Struggle.pdf" TargetMode="External"/><Relationship Id="rId25" Type="http://schemas.openxmlformats.org/officeDocument/2006/relationships/hyperlink" Target="http://www.pme38.com/wp-content/uploads/2014/05/RF-Clarke-et-al.pdf" TargetMode="External"/><Relationship Id="rId26" Type="http://schemas.openxmlformats.org/officeDocument/2006/relationships/hyperlink" Target="https://www.mindsetkit.org/growth-mindset-parents/learn-about-growth-mindset/research-how-mindset-affects-learning"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2.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hyperlink" Target="http://www.pearson.com.au/community/in-conversation/judy-willis-science-of-learnin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theme" Target="theme/theme1.xml"/><Relationship Id="rId10" Type="http://schemas.openxmlformats.org/officeDocument/2006/relationships/hyperlink" Target="https://www.youcubed.org" TargetMode="External"/><Relationship Id="rId11" Type="http://schemas.openxmlformats.org/officeDocument/2006/relationships/hyperlink" Target="https://youtu.be/hiiEeMN7vbQ" TargetMode="External"/><Relationship Id="rId12" Type="http://schemas.openxmlformats.org/officeDocument/2006/relationships/hyperlink" Target="http://interactivestem.org/wp-content/uploads/2015/08/EDC-RPC-Brief-Productive-Struggle.pdf" TargetMode="External"/><Relationship Id="rId13" Type="http://schemas.openxmlformats.org/officeDocument/2006/relationships/hyperlink" Target="http://v7-5.australiancurriculum.edu.au/mathematics/student-diversity" TargetMode="External"/><Relationship Id="rId14" Type="http://schemas.openxmlformats.org/officeDocument/2006/relationships/hyperlink" Target="http://v7-5.australiancurriculum.edu.au/mathematics/general-capabilities" TargetMode="External"/><Relationship Id="rId15" Type="http://schemas.openxmlformats.org/officeDocument/2006/relationships/hyperlink" Target="http://www.growthmindsetmaths.com/uploads/2/3/7/7/23776169/growth_mindset_poster.pdf" TargetMode="External"/><Relationship Id="rId16" Type="http://schemas.openxmlformats.org/officeDocument/2006/relationships/hyperlink" Target="http://www.mathsolutions.com/documents/presentations/09_nctm_differentiating_instruction_talk1.pdf" TargetMode="External"/><Relationship Id="rId17" Type="http://schemas.openxmlformats.org/officeDocument/2006/relationships/hyperlink" Target="https://www.edutopia.org/stw-differentiated-instruction-replication-tips" TargetMode="External"/><Relationship Id="rId18" Type="http://schemas.openxmlformats.org/officeDocument/2006/relationships/hyperlink" Target="http://165.139.150.129/intervention/Differentiated%20Instruction%20for%20Math.pdf" TargetMode="External"/><Relationship Id="rId19" Type="http://schemas.openxmlformats.org/officeDocument/2006/relationships/hyperlink" Target="https://www.youcubed.org/resource/number-sen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1333A2-9298-6849-A4D9-638C940E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1973</Words>
  <Characters>11247</Characters>
  <Application>Microsoft Macintosh Word</Application>
  <DocSecurity>0</DocSecurity>
  <Lines>93</Lines>
  <Paragraphs>26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About this module</vt:lpstr>
      <vt:lpstr>Background</vt:lpstr>
      <vt:lpstr>Resources</vt:lpstr>
      <vt:lpstr>Slide [number]: [title if relevant]</vt:lpstr>
      <vt:lpstr>Summary</vt:lpstr>
      <vt:lpstr>Further ideas</vt:lpstr>
    </vt:vector>
  </TitlesOfParts>
  <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7</cp:revision>
  <cp:lastPrinted>2017-09-12T06:20:00Z</cp:lastPrinted>
  <dcterms:created xsi:type="dcterms:W3CDTF">2017-09-05T05:28:00Z</dcterms:created>
  <dcterms:modified xsi:type="dcterms:W3CDTF">2017-09-12T06:20:00Z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