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F560D0" w14:textId="02C195DD" w:rsidR="008F17C5" w:rsidRPr="008F17C5" w:rsidRDefault="008F17C5" w:rsidP="008F17C5">
      <w:pPr>
        <w:pStyle w:val="logo"/>
      </w:pPr>
      <w:bookmarkStart w:id="0" w:name="_GoBack"/>
      <w:bookmarkEnd w:id="0"/>
      <w:r w:rsidRPr="008F17C5">
        <w:drawing>
          <wp:inline distT="0" distB="0" distL="0" distR="0" wp14:anchorId="7A7ED2C6" wp14:editId="76F07B92">
            <wp:extent cx="2237300" cy="1848204"/>
            <wp:effectExtent l="0" t="0" r="0" b="6350"/>
            <wp:docPr id="2" name="Picture 2" descr="../../Dimensions/logo/Dimension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ensions/logo/Dimensions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7300" cy="1848204"/>
                    </a:xfrm>
                    <a:prstGeom prst="rect">
                      <a:avLst/>
                    </a:prstGeom>
                    <a:noFill/>
                    <a:ln>
                      <a:noFill/>
                    </a:ln>
                  </pic:spPr>
                </pic:pic>
              </a:graphicData>
            </a:graphic>
          </wp:inline>
        </w:drawing>
      </w:r>
    </w:p>
    <w:p w14:paraId="0AB94498" w14:textId="60F6E908" w:rsidR="00763D73" w:rsidRDefault="003C02E7" w:rsidP="005E3B50">
      <w:pPr>
        <w:pStyle w:val="Title"/>
      </w:pPr>
      <w:r>
        <w:t>Growth mindset and its impact o</w:t>
      </w:r>
      <w:r w:rsidR="00704A36">
        <w:t>n Mathematics:</w:t>
      </w:r>
    </w:p>
    <w:p w14:paraId="008FCFC0" w14:textId="5B714ACD" w:rsidR="005E3B50" w:rsidRDefault="00814514" w:rsidP="005E3B50">
      <w:pPr>
        <w:pStyle w:val="Title"/>
      </w:pPr>
      <w:r>
        <w:t>Module 4</w:t>
      </w:r>
      <w:r w:rsidR="00FD0050">
        <w:t xml:space="preserve">: </w:t>
      </w:r>
      <w:r>
        <w:t>Classroom Activities and Strategies to Promote a Growth Mindset in Mathematics</w:t>
      </w:r>
    </w:p>
    <w:p w14:paraId="2821B777" w14:textId="77777777" w:rsidR="007411E3" w:rsidRPr="00021DEE" w:rsidRDefault="00B51484" w:rsidP="006326F9">
      <w:pPr>
        <w:pStyle w:val="Subtitle"/>
      </w:pPr>
      <w:r>
        <w:t>Information for teachers</w:t>
      </w:r>
      <w:r w:rsidR="00282325">
        <w:t xml:space="preserve"> </w:t>
      </w:r>
    </w:p>
    <w:p w14:paraId="09CFBC94" w14:textId="77777777" w:rsidR="00FD0050" w:rsidRDefault="00763D73" w:rsidP="00FD0050">
      <w:pPr>
        <w:spacing w:after="160"/>
      </w:pPr>
      <w:r w:rsidRPr="008F17C5">
        <w:rPr>
          <w:sz w:val="24"/>
          <w:szCs w:val="24"/>
        </w:rPr>
        <w:t xml:space="preserve"> </w:t>
      </w:r>
      <w:r w:rsidR="00FD0050">
        <w:t>“The limitless potential of neuroplasticity is best achieved for students to reach their highest potential when learning is individualized for interest, mastery, achievable challenge and with corrective and progressive feedback. Incorporation of these practices into education is strongly supported by neuroscience research and is critical for the success of today’s students in life and learning now and in the 21</w:t>
      </w:r>
      <w:r w:rsidR="00FD0050" w:rsidRPr="00C76731">
        <w:rPr>
          <w:vertAlign w:val="superscript"/>
        </w:rPr>
        <w:t>st</w:t>
      </w:r>
      <w:r w:rsidR="00FD0050">
        <w:t xml:space="preserve"> century they inherit.” </w:t>
      </w:r>
    </w:p>
    <w:p w14:paraId="01822CCC" w14:textId="77777777" w:rsidR="00FD0050" w:rsidRDefault="00FD0050" w:rsidP="00FD0050">
      <w:pPr>
        <w:spacing w:after="160"/>
      </w:pPr>
      <w:r>
        <w:t>Dr Judy Willis</w:t>
      </w:r>
    </w:p>
    <w:p w14:paraId="79FD35F8" w14:textId="77777777" w:rsidR="00FD0050" w:rsidRDefault="00D42876" w:rsidP="00FD0050">
      <w:pPr>
        <w:spacing w:after="160"/>
      </w:pPr>
      <w:hyperlink r:id="rId9" w:history="1">
        <w:r w:rsidR="00FD0050" w:rsidRPr="001A24B1">
          <w:rPr>
            <w:rStyle w:val="Hyperlink"/>
          </w:rPr>
          <w:t>www.pearson.com.au/community/in-conversation/judy-willis-science-of-learning/</w:t>
        </w:r>
      </w:hyperlink>
    </w:p>
    <w:p w14:paraId="72F3AF83" w14:textId="1F5B3A13" w:rsidR="008F17C5" w:rsidRDefault="008F17C5" w:rsidP="00B51484">
      <w:pPr>
        <w:spacing w:after="160"/>
        <w:rPr>
          <w:i/>
          <w:sz w:val="24"/>
          <w:szCs w:val="24"/>
        </w:rPr>
      </w:pPr>
    </w:p>
    <w:p w14:paraId="2E9DB9BA" w14:textId="77777777" w:rsidR="00B51484" w:rsidRDefault="00B51484">
      <w:pPr>
        <w:spacing w:after="160"/>
        <w:rPr>
          <w:rFonts w:asciiTheme="majorHAnsi" w:eastAsiaTheme="majorEastAsia" w:hAnsiTheme="majorHAnsi" w:cstheme="majorBidi"/>
          <w:b/>
          <w:i/>
          <w:sz w:val="32"/>
        </w:rPr>
      </w:pPr>
      <w:r>
        <w:br w:type="page"/>
      </w:r>
    </w:p>
    <w:p w14:paraId="73EAE929" w14:textId="77777777" w:rsidR="00282325" w:rsidRPr="006326F9" w:rsidRDefault="00B51484" w:rsidP="006326F9">
      <w:pPr>
        <w:pStyle w:val="Heading1"/>
      </w:pPr>
      <w:r w:rsidRPr="006326F9">
        <w:lastRenderedPageBreak/>
        <w:t>About this module</w:t>
      </w:r>
    </w:p>
    <w:p w14:paraId="15FFCCDF" w14:textId="77777777" w:rsidR="006326F9" w:rsidRPr="00B83499" w:rsidRDefault="006326F9" w:rsidP="00B83499">
      <w:pPr>
        <w:rPr>
          <w:b/>
        </w:rPr>
      </w:pPr>
      <w:r w:rsidRPr="00B83499">
        <w:rPr>
          <w:b/>
        </w:rPr>
        <w:t>This resource was developed by</w:t>
      </w:r>
    </w:p>
    <w:p w14:paraId="11634DF9" w14:textId="251F0053" w:rsidR="006326F9" w:rsidRDefault="00704A36" w:rsidP="006326F9">
      <w:r>
        <w:t>Rachael Whitney-Smith</w:t>
      </w:r>
    </w:p>
    <w:p w14:paraId="590B16C0" w14:textId="77777777" w:rsidR="00B83499" w:rsidRDefault="00B83499" w:rsidP="00B51484">
      <w:r w:rsidRPr="00B83499">
        <w:rPr>
          <w:b/>
        </w:rPr>
        <w:t>It is suitable for</w:t>
      </w:r>
      <w:r>
        <w:t xml:space="preserve"> </w:t>
      </w:r>
    </w:p>
    <w:p w14:paraId="52B24D97" w14:textId="3BCC5B53" w:rsidR="006326F9" w:rsidRDefault="00704A36" w:rsidP="00B51484">
      <w:r>
        <w:t>Mathematics Teachers from all levels of teaching</w:t>
      </w:r>
    </w:p>
    <w:p w14:paraId="1AC3C7D1" w14:textId="77777777" w:rsidR="00C16809" w:rsidRPr="00B83499" w:rsidRDefault="008F17C5" w:rsidP="00B51484">
      <w:pPr>
        <w:rPr>
          <w:b/>
        </w:rPr>
      </w:pPr>
      <w:r w:rsidRPr="00B83499">
        <w:rPr>
          <w:b/>
        </w:rPr>
        <w:t>Th</w:t>
      </w:r>
      <w:r w:rsidR="00C16809" w:rsidRPr="00B83499">
        <w:rPr>
          <w:b/>
        </w:rPr>
        <w:t xml:space="preserve">e resources for this module include </w:t>
      </w:r>
    </w:p>
    <w:p w14:paraId="1D577CC3" w14:textId="639D9398" w:rsidR="00282325" w:rsidRDefault="00704A36" w:rsidP="00D0647D">
      <w:r>
        <w:t>Power Point Slides, printable resources, facilitator notes, readings and web links to further resources</w:t>
      </w:r>
      <w:r w:rsidR="00EF14DF">
        <w:t xml:space="preserve"> and YouTube clips</w:t>
      </w:r>
      <w:r>
        <w:t>.</w:t>
      </w:r>
    </w:p>
    <w:p w14:paraId="52D41FDC" w14:textId="2F68C6B5" w:rsidR="00C16809" w:rsidRDefault="00B83499" w:rsidP="00B51484">
      <w:pPr>
        <w:rPr>
          <w:b/>
        </w:rPr>
      </w:pPr>
      <w:r w:rsidRPr="00B83499">
        <w:rPr>
          <w:b/>
        </w:rPr>
        <w:t>This module is</w:t>
      </w:r>
    </w:p>
    <w:p w14:paraId="619BE019" w14:textId="16C0B7A7" w:rsidR="00B83499" w:rsidRDefault="00814514" w:rsidP="00B51484">
      <w:r>
        <w:t>Number 4</w:t>
      </w:r>
      <w:r w:rsidR="00704A36">
        <w:t xml:space="preserve"> out of 4. Estimated to take between 1 – 1.5 hrs</w:t>
      </w:r>
    </w:p>
    <w:p w14:paraId="78162EE0" w14:textId="7E703061" w:rsidR="00CD6D9D" w:rsidRDefault="00CD6D9D" w:rsidP="00B51484">
      <w:pPr>
        <w:rPr>
          <w:b/>
        </w:rPr>
      </w:pPr>
      <w:r>
        <w:rPr>
          <w:b/>
        </w:rPr>
        <w:t>Learning outcomes</w:t>
      </w:r>
    </w:p>
    <w:p w14:paraId="7A5237D7" w14:textId="58F9E28F" w:rsidR="00814514" w:rsidRDefault="00814514" w:rsidP="00814514">
      <w:pPr>
        <w:pStyle w:val="ListParagraph"/>
        <w:numPr>
          <w:ilvl w:val="0"/>
          <w:numId w:val="23"/>
        </w:numPr>
      </w:pPr>
      <w:r w:rsidRPr="00814514">
        <w:t>To provide participants</w:t>
      </w:r>
      <w:r>
        <w:t xml:space="preserve"> with student activities and strategies to use in their mathematics classrooms to encourage a growth mindset in students</w:t>
      </w:r>
    </w:p>
    <w:p w14:paraId="684277C6" w14:textId="05757CEB" w:rsidR="00814514" w:rsidRPr="00814514" w:rsidRDefault="00814514" w:rsidP="00814514">
      <w:pPr>
        <w:pStyle w:val="ListParagraph"/>
        <w:numPr>
          <w:ilvl w:val="0"/>
          <w:numId w:val="23"/>
        </w:numPr>
      </w:pPr>
      <w:r>
        <w:t>To provide participants the opportunity to explore the resources and share experiences</w:t>
      </w:r>
    </w:p>
    <w:p w14:paraId="5C2A9326" w14:textId="06114E36" w:rsidR="005D12D7" w:rsidRDefault="005D12D7" w:rsidP="00B51484">
      <w:pPr>
        <w:rPr>
          <w:b/>
        </w:rPr>
      </w:pPr>
      <w:r w:rsidRPr="005D12D7">
        <w:rPr>
          <w:b/>
        </w:rPr>
        <w:t>AITSL Standards addressed</w:t>
      </w:r>
    </w:p>
    <w:p w14:paraId="7AF256AE" w14:textId="77777777" w:rsidR="00D0647D" w:rsidRPr="003A103D" w:rsidRDefault="00D0647D" w:rsidP="00D0647D">
      <w:pPr>
        <w:rPr>
          <w:b/>
          <w:bCs/>
        </w:rPr>
      </w:pPr>
      <w:r w:rsidRPr="003A103D">
        <w:rPr>
          <w:b/>
          <w:bCs/>
        </w:rPr>
        <w:t>Professional Knowledge</w:t>
      </w:r>
    </w:p>
    <w:p w14:paraId="5D6BE94A" w14:textId="5614E8C7" w:rsidR="00D0647D" w:rsidRPr="0082230C" w:rsidRDefault="00D0647D" w:rsidP="003A103D">
      <w:r w:rsidRPr="0082230C">
        <w:rPr>
          <w:bCs/>
        </w:rPr>
        <w:t>Standard 1:</w:t>
      </w:r>
      <w:r>
        <w:tab/>
      </w:r>
      <w:r>
        <w:tab/>
      </w:r>
      <w:r w:rsidR="003A103D">
        <w:t>Know students and how they learn</w:t>
      </w:r>
    </w:p>
    <w:p w14:paraId="5A41179F" w14:textId="62B570D9" w:rsidR="00D0647D" w:rsidRPr="003A103D" w:rsidRDefault="003A103D" w:rsidP="003A103D">
      <w:pPr>
        <w:rPr>
          <w:b/>
        </w:rPr>
      </w:pPr>
      <w:r w:rsidRPr="003A103D">
        <w:rPr>
          <w:b/>
        </w:rPr>
        <w:t>Professional Practice</w:t>
      </w:r>
    </w:p>
    <w:p w14:paraId="65B726CC" w14:textId="3E584484" w:rsidR="003A103D" w:rsidRDefault="003A103D" w:rsidP="003A103D">
      <w:r>
        <w:t>Standard 3:</w:t>
      </w:r>
      <w:r>
        <w:tab/>
      </w:r>
      <w:r>
        <w:tab/>
        <w:t>Plan for and implement effective teaching and learning</w:t>
      </w:r>
    </w:p>
    <w:p w14:paraId="0E3418CA" w14:textId="77777777" w:rsidR="00D0647D" w:rsidRPr="003A103D" w:rsidRDefault="00D0647D" w:rsidP="00D0647D">
      <w:pPr>
        <w:rPr>
          <w:b/>
          <w:bCs/>
        </w:rPr>
      </w:pPr>
      <w:r w:rsidRPr="003A103D">
        <w:rPr>
          <w:b/>
        </w:rPr>
        <w:t>Professional Engagement</w:t>
      </w:r>
    </w:p>
    <w:p w14:paraId="7FA7B1AE" w14:textId="77777777" w:rsidR="00D0647D" w:rsidRPr="00CC2457" w:rsidRDefault="00D0647D" w:rsidP="00D0647D">
      <w:r w:rsidRPr="0082230C">
        <w:rPr>
          <w:bCs/>
        </w:rPr>
        <w:t>Standard 6:</w:t>
      </w:r>
      <w:r>
        <w:tab/>
      </w:r>
      <w:r>
        <w:tab/>
      </w:r>
      <w:r w:rsidRPr="0082230C">
        <w:t>Engage</w:t>
      </w:r>
      <w:r w:rsidRPr="00CC2457">
        <w:t xml:space="preserve"> in professional learning</w:t>
      </w:r>
    </w:p>
    <w:p w14:paraId="2C21E279" w14:textId="7F438330" w:rsidR="005D12D7" w:rsidRPr="005D12D7" w:rsidRDefault="005D12D7" w:rsidP="00B51484"/>
    <w:p w14:paraId="3E3740BB" w14:textId="77777777" w:rsidR="005E3B50" w:rsidRDefault="005E3B50">
      <w:pPr>
        <w:spacing w:after="160"/>
        <w:rPr>
          <w:rFonts w:asciiTheme="majorHAnsi" w:eastAsiaTheme="majorEastAsia" w:hAnsiTheme="majorHAnsi" w:cstheme="majorBidi"/>
          <w:b/>
          <w:color w:val="354F5F"/>
          <w:sz w:val="36"/>
          <w:szCs w:val="32"/>
        </w:rPr>
      </w:pPr>
      <w:r>
        <w:br w:type="page"/>
      </w:r>
    </w:p>
    <w:p w14:paraId="58E9A42A" w14:textId="1F7832E6" w:rsidR="00305769" w:rsidRPr="00814514" w:rsidRDefault="00282325" w:rsidP="00305769">
      <w:pPr>
        <w:pStyle w:val="Heading1"/>
      </w:pPr>
      <w:r>
        <w:t>Background</w:t>
      </w:r>
      <w:r w:rsidR="00EF14DF">
        <w:t xml:space="preserve"> Readings</w:t>
      </w:r>
      <w:r w:rsidR="00305769">
        <w:t xml:space="preserve"> and Web links</w:t>
      </w:r>
    </w:p>
    <w:p w14:paraId="15015C13" w14:textId="60F9993F" w:rsidR="00814514" w:rsidRDefault="00814514" w:rsidP="00305769">
      <w:r>
        <w:t>Readings:</w:t>
      </w:r>
    </w:p>
    <w:p w14:paraId="7035F4B4" w14:textId="4CC50C81" w:rsidR="00814514" w:rsidRDefault="00D42876" w:rsidP="00305769">
      <w:hyperlink r:id="rId10" w:history="1">
        <w:r w:rsidR="00814514" w:rsidRPr="002F03E3">
          <w:rPr>
            <w:rStyle w:val="Hyperlink"/>
          </w:rPr>
          <w:t>https://www.teachermagazine.com.au/articles/promoting-growth-mindset-and-effort-in-mathematics-classrooms</w:t>
        </w:r>
      </w:hyperlink>
    </w:p>
    <w:p w14:paraId="71704DB2" w14:textId="43F3D1EC" w:rsidR="00814514" w:rsidRDefault="00D42876" w:rsidP="00305769">
      <w:hyperlink r:id="rId11" w:history="1">
        <w:r w:rsidR="00814514" w:rsidRPr="002F03E3">
          <w:rPr>
            <w:rStyle w:val="Hyperlink"/>
          </w:rPr>
          <w:t>http://www.nctm.org/Publications/Mathematics-Teaching-in-Middle-School/Blog/Promoting-Growth-Mindset-through-Assessment/</w:t>
        </w:r>
      </w:hyperlink>
    </w:p>
    <w:p w14:paraId="76A292C6" w14:textId="77777777" w:rsidR="00814514" w:rsidRDefault="00814514" w:rsidP="00305769"/>
    <w:p w14:paraId="4C31CC6F" w14:textId="2D7C9997" w:rsidR="00814514" w:rsidRDefault="00814514" w:rsidP="00305769">
      <w:r>
        <w:t>Web links:</w:t>
      </w:r>
    </w:p>
    <w:p w14:paraId="699C2BB9" w14:textId="0259DAF6" w:rsidR="00814514" w:rsidRDefault="00D42876" w:rsidP="00305769">
      <w:hyperlink r:id="rId12" w:history="1">
        <w:r w:rsidR="00814514" w:rsidRPr="002F03E3">
          <w:rPr>
            <w:rStyle w:val="Hyperlink"/>
          </w:rPr>
          <w:t>http://www.growthmindsetmaths.com</w:t>
        </w:r>
      </w:hyperlink>
    </w:p>
    <w:p w14:paraId="6D77821A" w14:textId="54C1C914" w:rsidR="00814514" w:rsidRDefault="00D42876" w:rsidP="00305769">
      <w:hyperlink r:id="rId13" w:history="1">
        <w:r w:rsidR="00814514" w:rsidRPr="002F03E3">
          <w:rPr>
            <w:rStyle w:val="Hyperlink"/>
          </w:rPr>
          <w:t>https://www.mindsetkit.org</w:t>
        </w:r>
      </w:hyperlink>
    </w:p>
    <w:p w14:paraId="68E90F23" w14:textId="619A3237" w:rsidR="00814514" w:rsidRDefault="00D42876" w:rsidP="00305769">
      <w:hyperlink r:id="rId14" w:history="1">
        <w:r w:rsidR="00814514" w:rsidRPr="002F03E3">
          <w:rPr>
            <w:rStyle w:val="Hyperlink"/>
          </w:rPr>
          <w:t>http://nrich.maths.org</w:t>
        </w:r>
      </w:hyperlink>
    </w:p>
    <w:p w14:paraId="0EB106C7" w14:textId="35C4C207" w:rsidR="00305769" w:rsidRDefault="00D42876" w:rsidP="00305769">
      <w:pPr>
        <w:rPr>
          <w:rStyle w:val="Hyperlink"/>
        </w:rPr>
      </w:pPr>
      <w:hyperlink r:id="rId15" w:history="1">
        <w:r w:rsidR="00305769" w:rsidRPr="0032389A">
          <w:rPr>
            <w:rStyle w:val="Hyperlink"/>
          </w:rPr>
          <w:t>https://www.youcubed.org</w:t>
        </w:r>
      </w:hyperlink>
    </w:p>
    <w:p w14:paraId="1322C382" w14:textId="77777777" w:rsidR="00D67F9D" w:rsidRDefault="00D67F9D" w:rsidP="00305769">
      <w:pPr>
        <w:rPr>
          <w:rStyle w:val="Hyperlink"/>
        </w:rPr>
      </w:pPr>
    </w:p>
    <w:p w14:paraId="37B30A80" w14:textId="06CAB124" w:rsidR="00D67F9D" w:rsidRDefault="00D67F9D" w:rsidP="00305769">
      <w:pPr>
        <w:rPr>
          <w:rStyle w:val="Hyperlink"/>
          <w:color w:val="auto"/>
          <w:u w:val="none"/>
        </w:rPr>
      </w:pPr>
      <w:r>
        <w:rPr>
          <w:rStyle w:val="Hyperlink"/>
          <w:color w:val="auto"/>
          <w:u w:val="none"/>
        </w:rPr>
        <w:t>Videos:</w:t>
      </w:r>
    </w:p>
    <w:p w14:paraId="13806435" w14:textId="2DE7E652" w:rsidR="00D67F9D" w:rsidRDefault="00D42876" w:rsidP="00305769">
      <w:pPr>
        <w:rPr>
          <w:color w:val="auto"/>
        </w:rPr>
      </w:pPr>
      <w:hyperlink r:id="rId16" w:history="1">
        <w:r w:rsidR="00D67F9D" w:rsidRPr="002F03E3">
          <w:rPr>
            <w:rStyle w:val="Hyperlink"/>
          </w:rPr>
          <w:t>https://youtu.be/3auyGgYvjkw</w:t>
        </w:r>
      </w:hyperlink>
    </w:p>
    <w:p w14:paraId="3CA4E0B6" w14:textId="6B878EDC" w:rsidR="00D67F9D" w:rsidRPr="00D67F9D" w:rsidRDefault="00D42876" w:rsidP="00305769">
      <w:pPr>
        <w:rPr>
          <w:color w:val="auto"/>
        </w:rPr>
      </w:pPr>
      <w:hyperlink r:id="rId17" w:history="1">
        <w:r w:rsidR="00D67F9D" w:rsidRPr="002F03E3">
          <w:rPr>
            <w:rStyle w:val="Hyperlink"/>
          </w:rPr>
          <w:t>https://youtu.be/zLp-edwiGUU</w:t>
        </w:r>
      </w:hyperlink>
    </w:p>
    <w:p w14:paraId="1597AC14" w14:textId="76B13854" w:rsidR="00EF4A4C" w:rsidRDefault="00EF4A4C" w:rsidP="00EF4A4C">
      <w:pPr>
        <w:pStyle w:val="Heading1"/>
      </w:pPr>
      <w:r>
        <w:t>Resources</w:t>
      </w:r>
    </w:p>
    <w:p w14:paraId="30CB7074" w14:textId="7FF6B4E9" w:rsidR="00DD4F5F" w:rsidRDefault="00DD4F5F" w:rsidP="00EF4A4C">
      <w:r>
        <w:t>PPT Slides</w:t>
      </w:r>
    </w:p>
    <w:p w14:paraId="73D814BD" w14:textId="77777777" w:rsidR="00167F6B" w:rsidRDefault="00167F6B" w:rsidP="00EF4A4C">
      <w:r>
        <w:t>Downloadable mistake activity (will need to print enough for one between two)</w:t>
      </w:r>
    </w:p>
    <w:p w14:paraId="3A7ED42E" w14:textId="02BD9FF6" w:rsidR="00167F6B" w:rsidRDefault="00D42876" w:rsidP="00EF4A4C">
      <w:hyperlink r:id="rId18" w:history="1">
        <w:r w:rsidR="00167F6B" w:rsidRPr="002F03E3">
          <w:rPr>
            <w:rStyle w:val="Hyperlink"/>
          </w:rPr>
          <w:t>http://resolve.edu.au</w:t>
        </w:r>
      </w:hyperlink>
    </w:p>
    <w:p w14:paraId="4275DEBF" w14:textId="2C3EA96B" w:rsidR="00A4147F" w:rsidRDefault="00DD4F5F" w:rsidP="00EF4A4C">
      <w:pPr>
        <w:pStyle w:val="Heading1"/>
      </w:pPr>
      <w:r>
        <w:t>Slide 1-3</w:t>
      </w:r>
      <w:r w:rsidR="00EF4A4C">
        <w:t>:</w:t>
      </w:r>
      <w:r>
        <w:t xml:space="preserve"> Introduction</w:t>
      </w:r>
    </w:p>
    <w:p w14:paraId="747FBD68" w14:textId="6BFD8A8F" w:rsidR="008F17C5" w:rsidRDefault="00DD4F5F" w:rsidP="00A4147F">
      <w:r>
        <w:t xml:space="preserve">Title slides and introductory </w:t>
      </w:r>
      <w:r w:rsidR="00814514">
        <w:t>information, AI</w:t>
      </w:r>
      <w:r>
        <w:t>TSL</w:t>
      </w:r>
      <w:r w:rsidR="003C02E7">
        <w:t xml:space="preserve"> standards and Learning Objectives</w:t>
      </w:r>
      <w:r w:rsidR="00F46A9E">
        <w:t xml:space="preserve"> </w:t>
      </w:r>
      <w:r>
        <w:t>f</w:t>
      </w:r>
      <w:r w:rsidR="00F46A9E">
        <w:t>or</w:t>
      </w:r>
      <w:r>
        <w:t xml:space="preserve"> the module.</w:t>
      </w:r>
    </w:p>
    <w:p w14:paraId="0602F3D5" w14:textId="4F26D65B" w:rsidR="00366FC9" w:rsidRDefault="00366FC9" w:rsidP="00A4147F">
      <w:r>
        <w:t xml:space="preserve">Although not mentioned specifically in the Australian Curriculum: Mathematics, ‘growth mindset’ would apply directly to </w:t>
      </w:r>
      <w:hyperlink r:id="rId19" w:history="1">
        <w:r w:rsidRPr="002D5BF6">
          <w:rPr>
            <w:rStyle w:val="Hyperlink"/>
          </w:rPr>
          <w:t>'student diversity'</w:t>
        </w:r>
      </w:hyperlink>
      <w:r>
        <w:t xml:space="preserve"> and the </w:t>
      </w:r>
      <w:hyperlink r:id="rId20" w:history="1">
        <w:r w:rsidRPr="002D5BF6">
          <w:rPr>
            <w:rStyle w:val="Hyperlink"/>
          </w:rPr>
          <w:t>'general capabilities'</w:t>
        </w:r>
      </w:hyperlink>
      <w:r>
        <w:t xml:space="preserve"> of ‘critical and creative thinking’ and ‘personal and social capability’.</w:t>
      </w:r>
    </w:p>
    <w:p w14:paraId="18420DC2" w14:textId="30145516" w:rsidR="00814514" w:rsidRDefault="00814514" w:rsidP="00CD6D9D">
      <w:pPr>
        <w:pStyle w:val="Heading1"/>
      </w:pPr>
      <w:r>
        <w:t xml:space="preserve">Slide 4: Positive norms in the classroom </w:t>
      </w:r>
    </w:p>
    <w:p w14:paraId="7DB98CD9" w14:textId="4812F82F" w:rsidR="00044D92" w:rsidRDefault="00044D92" w:rsidP="00044D92">
      <w:r>
        <w:t>Building a classroom culture that supports learning, encourages productive struggle, emphasizes the importance of understanding concepts and effort. Students are praised on their work ethic and persistence not their end performance at getting answers right.</w:t>
      </w:r>
    </w:p>
    <w:p w14:paraId="65543805" w14:textId="6AF61611" w:rsidR="00044D92" w:rsidRDefault="00044D92" w:rsidP="00044D92">
      <w:r>
        <w:t>Downloadable poster:</w:t>
      </w:r>
    </w:p>
    <w:p w14:paraId="34144396" w14:textId="064402EA" w:rsidR="00044D92" w:rsidRPr="00044D92" w:rsidRDefault="00D42876" w:rsidP="00044D92">
      <w:hyperlink r:id="rId21" w:history="1">
        <w:r w:rsidR="00044D92" w:rsidRPr="002F03E3">
          <w:rPr>
            <w:rStyle w:val="Hyperlink"/>
          </w:rPr>
          <w:t>https://www.youcubed.org/resources/positive-classroom-norms/</w:t>
        </w:r>
      </w:hyperlink>
    </w:p>
    <w:p w14:paraId="237F92EB" w14:textId="5B927D93" w:rsidR="00305769" w:rsidRDefault="00BD3E4A" w:rsidP="00814514">
      <w:pPr>
        <w:pStyle w:val="Heading1"/>
      </w:pPr>
      <w:r>
        <w:t>Slide 5: What are m</w:t>
      </w:r>
      <w:r w:rsidR="00814514">
        <w:t>aths talks?</w:t>
      </w:r>
    </w:p>
    <w:p w14:paraId="1AC803BC" w14:textId="6442EACE" w:rsidR="00044D92" w:rsidRPr="00044D92" w:rsidRDefault="00044D92" w:rsidP="00044D92">
      <w:r>
        <w:t>Maths talks are also called number talks and are aimed at getting students to communicate their mathematical thinking. To explain their reasoning and describe their process for working through a task.</w:t>
      </w:r>
    </w:p>
    <w:p w14:paraId="7E7BDF9F" w14:textId="16C53559" w:rsidR="00C2377A" w:rsidRDefault="00814514" w:rsidP="00CD6D9D">
      <w:pPr>
        <w:pStyle w:val="Heading1"/>
        <w:rPr>
          <w:color w:val="20414B" w:themeColor="accent5" w:themeShade="80"/>
        </w:rPr>
      </w:pPr>
      <w:r>
        <w:rPr>
          <w:color w:val="20414B" w:themeColor="accent5" w:themeShade="80"/>
        </w:rPr>
        <w:t>Slides 6: Maths talks</w:t>
      </w:r>
    </w:p>
    <w:p w14:paraId="7636CA8F" w14:textId="7601D76B" w:rsidR="00044D92" w:rsidRDefault="00044D92" w:rsidP="00044D92">
      <w:r>
        <w:t>Open this question up for discussion with participants. Teachers are to provide and argument as to which is greater and why. They can use a whiteboard to visually represent their argument. You may encourage this by saying show what you are saying.</w:t>
      </w:r>
    </w:p>
    <w:p w14:paraId="6D3A70AF" w14:textId="77777777" w:rsidR="00044D92" w:rsidRPr="00044D92" w:rsidRDefault="00044D92" w:rsidP="00044D92"/>
    <w:p w14:paraId="51BA3B46" w14:textId="1FDA50B6" w:rsidR="00C2377A" w:rsidRDefault="00FD0050" w:rsidP="00C2377A">
      <w:pPr>
        <w:rPr>
          <w:b/>
          <w:color w:val="20414B" w:themeColor="accent5" w:themeShade="80"/>
          <w:sz w:val="36"/>
          <w:szCs w:val="36"/>
        </w:rPr>
      </w:pPr>
      <w:r w:rsidRPr="0065503C">
        <w:rPr>
          <w:b/>
          <w:color w:val="20414B" w:themeColor="accent5" w:themeShade="80"/>
          <w:sz w:val="36"/>
          <w:szCs w:val="36"/>
        </w:rPr>
        <w:t>Slide 7</w:t>
      </w:r>
      <w:r w:rsidR="00C2377A" w:rsidRPr="0065503C">
        <w:rPr>
          <w:b/>
          <w:color w:val="20414B" w:themeColor="accent5" w:themeShade="80"/>
          <w:sz w:val="36"/>
          <w:szCs w:val="36"/>
        </w:rPr>
        <w:t>:</w:t>
      </w:r>
      <w:r w:rsidR="00814514">
        <w:rPr>
          <w:b/>
          <w:color w:val="20414B" w:themeColor="accent5" w:themeShade="80"/>
          <w:sz w:val="36"/>
          <w:szCs w:val="36"/>
        </w:rPr>
        <w:t xml:space="preserve"> Mistakes are valuable</w:t>
      </w:r>
    </w:p>
    <w:p w14:paraId="4A4C08C9" w14:textId="3015CCAB" w:rsidR="004337C1" w:rsidRDefault="004337C1" w:rsidP="00C2377A">
      <w:pPr>
        <w:rPr>
          <w:color w:val="20414B" w:themeColor="accent5" w:themeShade="80"/>
          <w:szCs w:val="22"/>
        </w:rPr>
      </w:pPr>
      <w:r>
        <w:rPr>
          <w:color w:val="20414B" w:themeColor="accent5" w:themeShade="80"/>
          <w:szCs w:val="22"/>
        </w:rPr>
        <w:t>The presentation of this trivia is to high light that making mistakes is not a reflection of intelligence or how good you are at Mathematics it is a step in the process of learning how to solve a task. Encourage participants to share this with their students.</w:t>
      </w:r>
      <w:r w:rsidR="00167F6B">
        <w:rPr>
          <w:color w:val="20414B" w:themeColor="accent5" w:themeShade="80"/>
          <w:szCs w:val="22"/>
        </w:rPr>
        <w:t xml:space="preserve"> Emphasize it is how we react to a mistake that makes it valuable or detrimental to our learning.</w:t>
      </w:r>
    </w:p>
    <w:p w14:paraId="33773F5E" w14:textId="77777777" w:rsidR="00BD7031" w:rsidRDefault="00BD7031" w:rsidP="00C2377A">
      <w:pPr>
        <w:rPr>
          <w:color w:val="20414B" w:themeColor="accent5" w:themeShade="80"/>
          <w:szCs w:val="22"/>
        </w:rPr>
      </w:pPr>
      <w:r>
        <w:rPr>
          <w:color w:val="20414B" w:themeColor="accent5" w:themeShade="80"/>
          <w:szCs w:val="22"/>
        </w:rPr>
        <w:t>Video:</w:t>
      </w:r>
    </w:p>
    <w:p w14:paraId="2EB5862A" w14:textId="00C6C49B" w:rsidR="00167F6B" w:rsidRDefault="00D42876" w:rsidP="00C2377A">
      <w:pPr>
        <w:rPr>
          <w:color w:val="20414B" w:themeColor="accent5" w:themeShade="80"/>
          <w:szCs w:val="22"/>
        </w:rPr>
      </w:pPr>
      <w:hyperlink r:id="rId22" w:history="1">
        <w:r w:rsidR="00BD7031" w:rsidRPr="002F03E3">
          <w:rPr>
            <w:rStyle w:val="Hyperlink"/>
            <w:szCs w:val="22"/>
          </w:rPr>
          <w:t>https://www.youcubed.org/resources/mini-youcubians-england-talk-power-mistakes-growth-mindset/</w:t>
        </w:r>
      </w:hyperlink>
    </w:p>
    <w:p w14:paraId="69D670A7" w14:textId="77777777" w:rsidR="00BD7031" w:rsidRPr="004337C1" w:rsidRDefault="00BD7031" w:rsidP="00C2377A">
      <w:pPr>
        <w:rPr>
          <w:color w:val="20414B" w:themeColor="accent5" w:themeShade="80"/>
          <w:szCs w:val="22"/>
        </w:rPr>
      </w:pPr>
    </w:p>
    <w:p w14:paraId="57697D6A" w14:textId="3B75EAC2" w:rsidR="00C61571" w:rsidRDefault="00814514" w:rsidP="00C2377A">
      <w:pPr>
        <w:rPr>
          <w:b/>
          <w:color w:val="20414B" w:themeColor="accent5" w:themeShade="80"/>
          <w:sz w:val="36"/>
          <w:szCs w:val="36"/>
        </w:rPr>
      </w:pPr>
      <w:r>
        <w:rPr>
          <w:b/>
          <w:color w:val="20414B" w:themeColor="accent5" w:themeShade="80"/>
          <w:sz w:val="36"/>
          <w:szCs w:val="36"/>
        </w:rPr>
        <w:t>Slide 8</w:t>
      </w:r>
      <w:r w:rsidR="00C61571" w:rsidRPr="0065503C">
        <w:rPr>
          <w:b/>
          <w:color w:val="20414B" w:themeColor="accent5" w:themeShade="80"/>
          <w:sz w:val="36"/>
          <w:szCs w:val="36"/>
        </w:rPr>
        <w:t xml:space="preserve">: </w:t>
      </w:r>
      <w:r>
        <w:rPr>
          <w:b/>
          <w:color w:val="20414B" w:themeColor="accent5" w:themeShade="80"/>
          <w:sz w:val="36"/>
          <w:szCs w:val="36"/>
        </w:rPr>
        <w:t>Explaining the mistake</w:t>
      </w:r>
    </w:p>
    <w:p w14:paraId="4F599390" w14:textId="57FA0C45" w:rsidR="00167F6B" w:rsidRPr="00167F6B" w:rsidRDefault="00167F6B" w:rsidP="00C2377A">
      <w:pPr>
        <w:rPr>
          <w:color w:val="20414B" w:themeColor="accent5" w:themeShade="80"/>
          <w:szCs w:val="22"/>
        </w:rPr>
      </w:pPr>
      <w:r>
        <w:rPr>
          <w:color w:val="20414B" w:themeColor="accent5" w:themeShade="80"/>
          <w:szCs w:val="22"/>
        </w:rPr>
        <w:t>This slide is to emphasize the need for students to value mistakes. You can support this reasoning by mentioning that there are schools where students provide their best mistake to the teacher to be presented to the class. The class then identify where the error occurred and provide explanation why that error may have been made. They then vote on the best mistake. Students are then able to value their mistakes and realize that they learn from these rather then they are reflection of poor performance or a lack of intelligence.</w:t>
      </w:r>
    </w:p>
    <w:p w14:paraId="50C5A783" w14:textId="1425C79E" w:rsidR="00C2377A" w:rsidRDefault="00814514" w:rsidP="00C2377A">
      <w:pPr>
        <w:rPr>
          <w:b/>
          <w:color w:val="20414B" w:themeColor="accent5" w:themeShade="80"/>
          <w:sz w:val="36"/>
          <w:szCs w:val="36"/>
        </w:rPr>
      </w:pPr>
      <w:r>
        <w:rPr>
          <w:b/>
          <w:color w:val="20414B" w:themeColor="accent5" w:themeShade="80"/>
          <w:sz w:val="36"/>
          <w:szCs w:val="36"/>
        </w:rPr>
        <w:t>Slide 9</w:t>
      </w:r>
      <w:r w:rsidR="00FD0050" w:rsidRPr="0065503C">
        <w:rPr>
          <w:b/>
          <w:color w:val="20414B" w:themeColor="accent5" w:themeShade="80"/>
          <w:sz w:val="36"/>
          <w:szCs w:val="36"/>
        </w:rPr>
        <w:t xml:space="preserve">: </w:t>
      </w:r>
      <w:r>
        <w:rPr>
          <w:b/>
          <w:color w:val="20414B" w:themeColor="accent5" w:themeShade="80"/>
          <w:sz w:val="36"/>
          <w:szCs w:val="36"/>
        </w:rPr>
        <w:t xml:space="preserve">Mistake </w:t>
      </w:r>
      <w:r w:rsidR="00167F6B">
        <w:rPr>
          <w:b/>
          <w:color w:val="20414B" w:themeColor="accent5" w:themeShade="80"/>
          <w:sz w:val="36"/>
          <w:szCs w:val="36"/>
        </w:rPr>
        <w:t>Activity</w:t>
      </w:r>
    </w:p>
    <w:p w14:paraId="60C09F9D" w14:textId="58B83076" w:rsidR="00A7782E" w:rsidRDefault="00A7782E" w:rsidP="00C2377A">
      <w:pPr>
        <w:rPr>
          <w:color w:val="20414B" w:themeColor="accent5" w:themeShade="80"/>
          <w:szCs w:val="22"/>
        </w:rPr>
      </w:pPr>
      <w:r>
        <w:rPr>
          <w:color w:val="20414B" w:themeColor="accent5" w:themeShade="80"/>
          <w:szCs w:val="22"/>
        </w:rPr>
        <w:t>Ask participants to break into groups of two. Provide each pair with the mistake cards. They are to select a card one at a time then identify the mistake on the card. Once the mistake is identified they can share their thoughts on the mistake and identify what students could take from this exercise.</w:t>
      </w:r>
    </w:p>
    <w:p w14:paraId="2D280452" w14:textId="77777777" w:rsidR="00A7782E" w:rsidRPr="00A7782E" w:rsidRDefault="00A7782E" w:rsidP="00C2377A">
      <w:pPr>
        <w:rPr>
          <w:color w:val="20414B" w:themeColor="accent5" w:themeShade="80"/>
          <w:szCs w:val="22"/>
        </w:rPr>
      </w:pPr>
    </w:p>
    <w:p w14:paraId="1FCB3547" w14:textId="0A408178" w:rsidR="007854DF" w:rsidRDefault="00814514" w:rsidP="00C2377A">
      <w:pPr>
        <w:rPr>
          <w:b/>
          <w:color w:val="20414B" w:themeColor="accent5" w:themeShade="80"/>
          <w:sz w:val="36"/>
          <w:szCs w:val="36"/>
        </w:rPr>
      </w:pPr>
      <w:r>
        <w:rPr>
          <w:b/>
          <w:color w:val="20414B" w:themeColor="accent5" w:themeShade="80"/>
          <w:sz w:val="36"/>
          <w:szCs w:val="36"/>
        </w:rPr>
        <w:t>Slide 10</w:t>
      </w:r>
      <w:r w:rsidR="00FD0050" w:rsidRPr="0065503C">
        <w:rPr>
          <w:b/>
          <w:color w:val="20414B" w:themeColor="accent5" w:themeShade="80"/>
          <w:sz w:val="36"/>
          <w:szCs w:val="36"/>
        </w:rPr>
        <w:t xml:space="preserve">: </w:t>
      </w:r>
      <w:r>
        <w:rPr>
          <w:b/>
          <w:color w:val="20414B" w:themeColor="accent5" w:themeShade="80"/>
          <w:sz w:val="36"/>
          <w:szCs w:val="36"/>
        </w:rPr>
        <w:t>Inquiry and guided discovery</w:t>
      </w:r>
    </w:p>
    <w:p w14:paraId="733A9561" w14:textId="7F8993A8" w:rsidR="00A7782E" w:rsidRDefault="00A7782E" w:rsidP="00C2377A">
      <w:pPr>
        <w:rPr>
          <w:color w:val="20414B" w:themeColor="accent5" w:themeShade="80"/>
          <w:szCs w:val="22"/>
        </w:rPr>
      </w:pPr>
      <w:r>
        <w:rPr>
          <w:color w:val="20414B" w:themeColor="accent5" w:themeShade="80"/>
          <w:szCs w:val="22"/>
        </w:rPr>
        <w:t>The skills listed on this slide form part of the 21</w:t>
      </w:r>
      <w:r w:rsidRPr="00A7782E">
        <w:rPr>
          <w:color w:val="20414B" w:themeColor="accent5" w:themeShade="80"/>
          <w:szCs w:val="22"/>
          <w:vertAlign w:val="superscript"/>
        </w:rPr>
        <w:t>st</w:t>
      </w:r>
      <w:r>
        <w:rPr>
          <w:color w:val="20414B" w:themeColor="accent5" w:themeShade="80"/>
          <w:szCs w:val="22"/>
        </w:rPr>
        <w:t xml:space="preserve"> Century skills set identified by employers as the most valuable skills required by employees of the future. The next three slides will explain what inquiry and discovery learning means through providing them with a mathematical example. You can also add to this definition by providing explanation form the following links:</w:t>
      </w:r>
    </w:p>
    <w:p w14:paraId="6AA60E90" w14:textId="6A9F6D7F" w:rsidR="00A7782E" w:rsidRDefault="00D42876" w:rsidP="00C2377A">
      <w:pPr>
        <w:rPr>
          <w:color w:val="20414B" w:themeColor="accent5" w:themeShade="80"/>
          <w:szCs w:val="22"/>
        </w:rPr>
      </w:pPr>
      <w:hyperlink r:id="rId23" w:history="1">
        <w:r w:rsidR="00A7782E" w:rsidRPr="002F03E3">
          <w:rPr>
            <w:rStyle w:val="Hyperlink"/>
            <w:szCs w:val="22"/>
          </w:rPr>
          <w:t>http://www.inquirymaths.com</w:t>
        </w:r>
      </w:hyperlink>
    </w:p>
    <w:p w14:paraId="34365AF2" w14:textId="2C3466CD" w:rsidR="00A7782E" w:rsidRDefault="00D42876" w:rsidP="00C2377A">
      <w:pPr>
        <w:rPr>
          <w:color w:val="20414B" w:themeColor="accent5" w:themeShade="80"/>
          <w:szCs w:val="22"/>
        </w:rPr>
      </w:pPr>
      <w:hyperlink r:id="rId24" w:history="1">
        <w:r w:rsidR="00A7782E" w:rsidRPr="002F03E3">
          <w:rPr>
            <w:rStyle w:val="Hyperlink"/>
            <w:szCs w:val="22"/>
          </w:rPr>
          <w:t>http://authenticinquirymaths.blogspot.com.au</w:t>
        </w:r>
      </w:hyperlink>
    </w:p>
    <w:p w14:paraId="026C4CA5" w14:textId="290742EF" w:rsidR="00A7782E" w:rsidRDefault="00D42876" w:rsidP="00C2377A">
      <w:pPr>
        <w:rPr>
          <w:color w:val="20414B" w:themeColor="accent5" w:themeShade="80"/>
          <w:szCs w:val="22"/>
        </w:rPr>
      </w:pPr>
      <w:hyperlink r:id="rId25" w:history="1">
        <w:r w:rsidR="00A7782E" w:rsidRPr="002F03E3">
          <w:rPr>
            <w:rStyle w:val="Hyperlink"/>
            <w:szCs w:val="22"/>
          </w:rPr>
          <w:t>http://www.mathematicshed.com/maths-inquiry-shed.html</w:t>
        </w:r>
      </w:hyperlink>
    </w:p>
    <w:p w14:paraId="0164E324" w14:textId="2C3999E0" w:rsidR="00A7782E" w:rsidRDefault="00352D4D" w:rsidP="00C2377A">
      <w:pPr>
        <w:rPr>
          <w:color w:val="20414B" w:themeColor="accent5" w:themeShade="80"/>
          <w:szCs w:val="22"/>
        </w:rPr>
      </w:pPr>
      <w:r>
        <w:rPr>
          <w:color w:val="20414B" w:themeColor="accent5" w:themeShade="80"/>
          <w:szCs w:val="22"/>
        </w:rPr>
        <w:t>The emphasis here is on the word ‘guided’ discovery. Allowing students to derive mathematical formulas through guided activities can empower their learning and improve their retention of both the process and the concepts.</w:t>
      </w:r>
    </w:p>
    <w:p w14:paraId="5BF2A311" w14:textId="77777777" w:rsidR="00A7782E" w:rsidRPr="00A7782E" w:rsidRDefault="00A7782E" w:rsidP="00C2377A">
      <w:pPr>
        <w:rPr>
          <w:color w:val="20414B" w:themeColor="accent5" w:themeShade="80"/>
          <w:szCs w:val="22"/>
        </w:rPr>
      </w:pPr>
    </w:p>
    <w:p w14:paraId="1D380384" w14:textId="563630B1" w:rsidR="00DF7D9C" w:rsidRDefault="00814514" w:rsidP="00C2377A">
      <w:pPr>
        <w:rPr>
          <w:b/>
          <w:color w:val="20414B" w:themeColor="accent5" w:themeShade="80"/>
          <w:sz w:val="36"/>
          <w:szCs w:val="36"/>
        </w:rPr>
      </w:pPr>
      <w:r>
        <w:rPr>
          <w:b/>
          <w:color w:val="20414B" w:themeColor="accent5" w:themeShade="80"/>
          <w:sz w:val="36"/>
          <w:szCs w:val="36"/>
        </w:rPr>
        <w:t>Slides 11-13</w:t>
      </w:r>
      <w:r w:rsidR="00FD0050" w:rsidRPr="0065503C">
        <w:rPr>
          <w:b/>
          <w:color w:val="20414B" w:themeColor="accent5" w:themeShade="80"/>
          <w:sz w:val="36"/>
          <w:szCs w:val="36"/>
        </w:rPr>
        <w:t xml:space="preserve">: </w:t>
      </w:r>
      <w:r>
        <w:rPr>
          <w:b/>
          <w:color w:val="20414B" w:themeColor="accent5" w:themeShade="80"/>
          <w:sz w:val="36"/>
          <w:szCs w:val="36"/>
        </w:rPr>
        <w:t>Area of a Trapezium</w:t>
      </w:r>
    </w:p>
    <w:p w14:paraId="1263A7DC" w14:textId="3076BC52" w:rsidR="00F254E3" w:rsidRPr="00F254E3" w:rsidRDefault="00F254E3" w:rsidP="00C2377A">
      <w:pPr>
        <w:rPr>
          <w:color w:val="20414B" w:themeColor="accent5" w:themeShade="80"/>
          <w:szCs w:val="22"/>
        </w:rPr>
      </w:pPr>
      <w:r w:rsidRPr="00F254E3">
        <w:rPr>
          <w:color w:val="20414B" w:themeColor="accent5" w:themeShade="80"/>
          <w:szCs w:val="22"/>
        </w:rPr>
        <w:t>The next three slides</w:t>
      </w:r>
      <w:r>
        <w:rPr>
          <w:color w:val="20414B" w:themeColor="accent5" w:themeShade="80"/>
          <w:szCs w:val="22"/>
        </w:rPr>
        <w:t xml:space="preserve"> are examples of how the</w:t>
      </w:r>
      <w:r w:rsidR="007516E4">
        <w:rPr>
          <w:color w:val="20414B" w:themeColor="accent5" w:themeShade="80"/>
          <w:szCs w:val="22"/>
        </w:rPr>
        <w:t xml:space="preserve"> same concept can be delivered by </w:t>
      </w:r>
      <w:r w:rsidR="00363DE2">
        <w:rPr>
          <w:color w:val="20414B" w:themeColor="accent5" w:themeShade="80"/>
          <w:szCs w:val="22"/>
        </w:rPr>
        <w:t xml:space="preserve">initially </w:t>
      </w:r>
      <w:r w:rsidR="007516E4">
        <w:rPr>
          <w:color w:val="20414B" w:themeColor="accent5" w:themeShade="80"/>
          <w:szCs w:val="22"/>
        </w:rPr>
        <w:t xml:space="preserve">presenting a formula to students </w:t>
      </w:r>
      <w:r w:rsidR="00363DE2">
        <w:rPr>
          <w:color w:val="20414B" w:themeColor="accent5" w:themeShade="80"/>
          <w:szCs w:val="22"/>
        </w:rPr>
        <w:t xml:space="preserve">in a teacher driven approach </w:t>
      </w:r>
      <w:r w:rsidR="007516E4">
        <w:rPr>
          <w:color w:val="20414B" w:themeColor="accent5" w:themeShade="80"/>
          <w:szCs w:val="22"/>
        </w:rPr>
        <w:t>or using guided discovery and</w:t>
      </w:r>
      <w:r>
        <w:rPr>
          <w:color w:val="20414B" w:themeColor="accent5" w:themeShade="80"/>
          <w:szCs w:val="22"/>
        </w:rPr>
        <w:t xml:space="preserve"> inquiry</w:t>
      </w:r>
      <w:r w:rsidR="00363DE2">
        <w:rPr>
          <w:color w:val="20414B" w:themeColor="accent5" w:themeShade="80"/>
          <w:szCs w:val="22"/>
        </w:rPr>
        <w:t xml:space="preserve"> in a student driven approach</w:t>
      </w:r>
      <w:r>
        <w:rPr>
          <w:color w:val="20414B" w:themeColor="accent5" w:themeShade="80"/>
          <w:szCs w:val="22"/>
        </w:rPr>
        <w:t>.</w:t>
      </w:r>
      <w:r w:rsidR="007516E4">
        <w:rPr>
          <w:color w:val="20414B" w:themeColor="accent5" w:themeShade="80"/>
          <w:szCs w:val="22"/>
        </w:rPr>
        <w:t xml:space="preserve"> You can assist students in generating their own formula</w:t>
      </w:r>
      <w:r w:rsidR="00363DE2">
        <w:rPr>
          <w:color w:val="20414B" w:themeColor="accent5" w:themeShade="80"/>
          <w:szCs w:val="22"/>
        </w:rPr>
        <w:t>e or strategies</w:t>
      </w:r>
      <w:r w:rsidR="007516E4">
        <w:rPr>
          <w:color w:val="20414B" w:themeColor="accent5" w:themeShade="80"/>
          <w:szCs w:val="22"/>
        </w:rPr>
        <w:t xml:space="preserve"> for calculating the area of a trapezium. The aim is to demonstrate the different style of task targeting the same concepts however the second two delivery methods assist students in understanding that mathematics is attainable, they can think like a mathematician and are capable of </w:t>
      </w:r>
      <w:r w:rsidR="00363DE2">
        <w:rPr>
          <w:color w:val="20414B" w:themeColor="accent5" w:themeShade="80"/>
          <w:szCs w:val="22"/>
        </w:rPr>
        <w:t xml:space="preserve">learning. In presenting slide 11 you may ask the participants why does this formula give the area of a trapezium? Open up discussion on how you might answer a student’s question of why? Slide 12 you could get participants to actually </w:t>
      </w:r>
      <w:r w:rsidR="00676875">
        <w:rPr>
          <w:color w:val="20414B" w:themeColor="accent5" w:themeShade="80"/>
          <w:szCs w:val="22"/>
        </w:rPr>
        <w:t xml:space="preserve">undertake the activity to demonstrate through the guided discovery they can </w:t>
      </w:r>
      <w:r w:rsidR="00AB426B">
        <w:rPr>
          <w:color w:val="20414B" w:themeColor="accent5" w:themeShade="80"/>
          <w:szCs w:val="22"/>
        </w:rPr>
        <w:t xml:space="preserve">enable students to </w:t>
      </w:r>
      <w:r w:rsidR="00676875">
        <w:rPr>
          <w:color w:val="20414B" w:themeColor="accent5" w:themeShade="80"/>
          <w:szCs w:val="22"/>
        </w:rPr>
        <w:t xml:space="preserve">generate a formula for the trapezium. </w:t>
      </w:r>
      <w:r w:rsidR="00AB426B">
        <w:rPr>
          <w:color w:val="20414B" w:themeColor="accent5" w:themeShade="80"/>
          <w:szCs w:val="22"/>
        </w:rPr>
        <w:t>Slide 13 is an inquiry prompt slide that students could be given with manipulatives to initiate an inquiry lesson.</w:t>
      </w:r>
    </w:p>
    <w:p w14:paraId="67C54C33" w14:textId="52501720" w:rsidR="00716D97" w:rsidRPr="0065503C" w:rsidRDefault="00814514" w:rsidP="00C2377A">
      <w:pPr>
        <w:rPr>
          <w:b/>
          <w:color w:val="20414B" w:themeColor="accent5" w:themeShade="80"/>
          <w:sz w:val="36"/>
          <w:szCs w:val="36"/>
        </w:rPr>
      </w:pPr>
      <w:r>
        <w:rPr>
          <w:b/>
          <w:color w:val="20414B" w:themeColor="accent5" w:themeShade="80"/>
          <w:sz w:val="36"/>
          <w:szCs w:val="36"/>
        </w:rPr>
        <w:t>Slide 14</w:t>
      </w:r>
      <w:r w:rsidR="00FD0050" w:rsidRPr="0065503C">
        <w:rPr>
          <w:b/>
          <w:color w:val="20414B" w:themeColor="accent5" w:themeShade="80"/>
          <w:sz w:val="36"/>
          <w:szCs w:val="36"/>
        </w:rPr>
        <w:t xml:space="preserve">: </w:t>
      </w:r>
      <w:r>
        <w:rPr>
          <w:b/>
          <w:color w:val="20414B" w:themeColor="accent5" w:themeShade="80"/>
          <w:sz w:val="36"/>
          <w:szCs w:val="36"/>
        </w:rPr>
        <w:t>reSolve: Maths by Inquiry</w:t>
      </w:r>
    </w:p>
    <w:p w14:paraId="45250C00" w14:textId="1A3909C1" w:rsidR="002F1799" w:rsidRDefault="006C1CC2" w:rsidP="00C2377A">
      <w:pPr>
        <w:rPr>
          <w:color w:val="20414B" w:themeColor="accent5" w:themeShade="80"/>
          <w:szCs w:val="22"/>
        </w:rPr>
      </w:pPr>
      <w:r>
        <w:rPr>
          <w:color w:val="20414B" w:themeColor="accent5" w:themeShade="80"/>
          <w:szCs w:val="22"/>
        </w:rPr>
        <w:t xml:space="preserve">The reSolve project is a federally funded project aimed at delivering curriculum content through guided inquiry. The resources are available through the web site </w:t>
      </w:r>
      <w:hyperlink r:id="rId26" w:history="1">
        <w:r w:rsidR="00AB426B" w:rsidRPr="002F03E3">
          <w:rPr>
            <w:rStyle w:val="Hyperlink"/>
            <w:szCs w:val="22"/>
          </w:rPr>
          <w:t>http://resolve.edu.au</w:t>
        </w:r>
      </w:hyperlink>
      <w:r w:rsidR="00AB426B">
        <w:rPr>
          <w:color w:val="20414B" w:themeColor="accent5" w:themeShade="80"/>
          <w:szCs w:val="22"/>
        </w:rPr>
        <w:t xml:space="preserve"> The curriculum resources through the reSolve project use a protocol that mathematics is purposeful, tasks are challenging yet accessible and that classroom develop a knowledge building culture.</w:t>
      </w:r>
      <w:r w:rsidR="0016460B">
        <w:rPr>
          <w:color w:val="20414B" w:themeColor="accent5" w:themeShade="80"/>
          <w:szCs w:val="22"/>
        </w:rPr>
        <w:t xml:space="preserve"> You may take participants through the web site using the hyperlink on the slide and if time permits, un pack a couple of the resources.</w:t>
      </w:r>
    </w:p>
    <w:p w14:paraId="5623563A" w14:textId="77777777" w:rsidR="00AB426B" w:rsidRPr="004337C1" w:rsidRDefault="00AB426B" w:rsidP="00C2377A">
      <w:pPr>
        <w:rPr>
          <w:color w:val="20414B" w:themeColor="accent5" w:themeShade="80"/>
          <w:szCs w:val="22"/>
        </w:rPr>
      </w:pPr>
    </w:p>
    <w:p w14:paraId="710B05F5" w14:textId="69A84D09" w:rsidR="00FE66F8" w:rsidRDefault="00C2377A" w:rsidP="00C2377A">
      <w:pPr>
        <w:rPr>
          <w:b/>
          <w:color w:val="20414B" w:themeColor="accent5" w:themeShade="80"/>
          <w:sz w:val="36"/>
          <w:szCs w:val="36"/>
        </w:rPr>
      </w:pPr>
      <w:r w:rsidRPr="0065503C">
        <w:rPr>
          <w:b/>
          <w:color w:val="20414B" w:themeColor="accent5" w:themeShade="80"/>
          <w:sz w:val="36"/>
          <w:szCs w:val="36"/>
        </w:rPr>
        <w:t>Sl</w:t>
      </w:r>
      <w:r w:rsidR="00814514">
        <w:rPr>
          <w:b/>
          <w:color w:val="20414B" w:themeColor="accent5" w:themeShade="80"/>
          <w:sz w:val="36"/>
          <w:szCs w:val="36"/>
        </w:rPr>
        <w:t>ide 15</w:t>
      </w:r>
      <w:r w:rsidR="00CB2A74" w:rsidRPr="0065503C">
        <w:rPr>
          <w:b/>
          <w:color w:val="20414B" w:themeColor="accent5" w:themeShade="80"/>
          <w:sz w:val="36"/>
          <w:szCs w:val="36"/>
        </w:rPr>
        <w:t xml:space="preserve">: </w:t>
      </w:r>
      <w:r w:rsidR="00814514">
        <w:rPr>
          <w:b/>
          <w:color w:val="20414B" w:themeColor="accent5" w:themeShade="80"/>
          <w:sz w:val="36"/>
          <w:szCs w:val="36"/>
        </w:rPr>
        <w:t>Goal setting in Mathematics</w:t>
      </w:r>
    </w:p>
    <w:p w14:paraId="1937FF31" w14:textId="2CFDE498" w:rsidR="0016460B" w:rsidRPr="00B02FA4" w:rsidRDefault="0016460B" w:rsidP="00C2377A">
      <w:pPr>
        <w:rPr>
          <w:color w:val="20414B" w:themeColor="accent5" w:themeShade="80"/>
          <w:szCs w:val="22"/>
        </w:rPr>
      </w:pPr>
      <w:r w:rsidRPr="00B02FA4">
        <w:rPr>
          <w:color w:val="20414B" w:themeColor="accent5" w:themeShade="80"/>
          <w:szCs w:val="22"/>
        </w:rPr>
        <w:t>Goal setting is an integral part of the learning process however research supports that in order for goals to be effective they need to be internally constructed, purposeful and achievable. To promote a growth mindset in students, goals need to be focused on learning, knowledge building rather than performance orientated. You may introduce the SMART goal setting model or link this to models already in place within the school with an emphasis on the actual goals.</w:t>
      </w:r>
    </w:p>
    <w:p w14:paraId="6BA90382" w14:textId="5008A678" w:rsidR="0016460B" w:rsidRPr="00B02FA4" w:rsidRDefault="0016460B" w:rsidP="00C2377A">
      <w:pPr>
        <w:rPr>
          <w:color w:val="20414B" w:themeColor="accent5" w:themeShade="80"/>
          <w:szCs w:val="22"/>
        </w:rPr>
      </w:pPr>
      <w:r w:rsidRPr="00B02FA4">
        <w:rPr>
          <w:color w:val="20414B" w:themeColor="accent5" w:themeShade="80"/>
          <w:szCs w:val="22"/>
        </w:rPr>
        <w:t>Web links:</w:t>
      </w:r>
    </w:p>
    <w:p w14:paraId="4DF87761" w14:textId="5DB58B5F" w:rsidR="0016460B" w:rsidRPr="00B02FA4" w:rsidRDefault="00D42876" w:rsidP="00C2377A">
      <w:pPr>
        <w:rPr>
          <w:color w:val="20414B" w:themeColor="accent5" w:themeShade="80"/>
          <w:szCs w:val="22"/>
        </w:rPr>
      </w:pPr>
      <w:hyperlink r:id="rId27" w:history="1">
        <w:r w:rsidR="0016460B" w:rsidRPr="00B02FA4">
          <w:rPr>
            <w:rStyle w:val="Hyperlink"/>
            <w:szCs w:val="22"/>
          </w:rPr>
          <w:t>http://www.mathgiraffe.com/blog/goal-setting-for-students</w:t>
        </w:r>
      </w:hyperlink>
    </w:p>
    <w:p w14:paraId="4DB708C6" w14:textId="0684BAC6" w:rsidR="0016460B" w:rsidRPr="00B02FA4" w:rsidRDefault="00D42876" w:rsidP="00C2377A">
      <w:pPr>
        <w:rPr>
          <w:color w:val="20414B" w:themeColor="accent5" w:themeShade="80"/>
          <w:szCs w:val="22"/>
        </w:rPr>
      </w:pPr>
      <w:hyperlink r:id="rId28" w:history="1">
        <w:r w:rsidR="0016460B" w:rsidRPr="00B02FA4">
          <w:rPr>
            <w:rStyle w:val="Hyperlink"/>
            <w:szCs w:val="22"/>
          </w:rPr>
          <w:t>https://www.edutopia.org/blog/smart-goal-setting-with-students-maurice-elias</w:t>
        </w:r>
      </w:hyperlink>
    </w:p>
    <w:p w14:paraId="3B576082" w14:textId="643F7134" w:rsidR="0016460B" w:rsidRPr="00B02FA4" w:rsidRDefault="00D42876" w:rsidP="00C2377A">
      <w:pPr>
        <w:rPr>
          <w:color w:val="20414B" w:themeColor="accent5" w:themeShade="80"/>
          <w:szCs w:val="22"/>
        </w:rPr>
      </w:pPr>
      <w:hyperlink r:id="rId29" w:history="1">
        <w:r w:rsidR="0016460B" w:rsidRPr="00B02FA4">
          <w:rPr>
            <w:rStyle w:val="Hyperlink"/>
            <w:szCs w:val="22"/>
          </w:rPr>
          <w:t>http://pin.it/q4OKgN4</w:t>
        </w:r>
      </w:hyperlink>
    </w:p>
    <w:p w14:paraId="0AAE6726" w14:textId="001867F8" w:rsidR="00C2377A" w:rsidRDefault="00814514" w:rsidP="00C2377A">
      <w:pPr>
        <w:rPr>
          <w:b/>
          <w:color w:val="20414B" w:themeColor="accent5" w:themeShade="80"/>
          <w:sz w:val="36"/>
          <w:szCs w:val="36"/>
        </w:rPr>
      </w:pPr>
      <w:r>
        <w:rPr>
          <w:b/>
          <w:color w:val="20414B" w:themeColor="accent5" w:themeShade="80"/>
          <w:sz w:val="36"/>
          <w:szCs w:val="36"/>
        </w:rPr>
        <w:t>Slide 16</w:t>
      </w:r>
      <w:r w:rsidR="00FD0050" w:rsidRPr="0065503C">
        <w:rPr>
          <w:b/>
          <w:color w:val="20414B" w:themeColor="accent5" w:themeShade="80"/>
          <w:sz w:val="36"/>
          <w:szCs w:val="36"/>
        </w:rPr>
        <w:t xml:space="preserve">: </w:t>
      </w:r>
      <w:r>
        <w:rPr>
          <w:b/>
          <w:color w:val="20414B" w:themeColor="accent5" w:themeShade="80"/>
          <w:sz w:val="36"/>
          <w:szCs w:val="36"/>
        </w:rPr>
        <w:t>Teacher Activity</w:t>
      </w:r>
    </w:p>
    <w:p w14:paraId="74328194" w14:textId="0C8CF386" w:rsidR="0016460B" w:rsidRPr="00B02FA4" w:rsidRDefault="00EA6C12" w:rsidP="00C2377A">
      <w:pPr>
        <w:rPr>
          <w:color w:val="20414B" w:themeColor="accent5" w:themeShade="80"/>
          <w:szCs w:val="22"/>
        </w:rPr>
      </w:pPr>
      <w:r w:rsidRPr="00B02FA4">
        <w:rPr>
          <w:color w:val="20414B" w:themeColor="accent5" w:themeShade="80"/>
          <w:szCs w:val="22"/>
        </w:rPr>
        <w:t>In this Think Pair Share activity</w:t>
      </w:r>
      <w:r w:rsidR="006B1BD3" w:rsidRPr="00B02FA4">
        <w:rPr>
          <w:color w:val="20414B" w:themeColor="accent5" w:themeShade="80"/>
          <w:szCs w:val="22"/>
        </w:rPr>
        <w:t xml:space="preserve"> you may supply teachers with post it notes or butchers paper to scribe their ideas</w:t>
      </w:r>
      <w:r w:rsidRPr="00B02FA4">
        <w:rPr>
          <w:color w:val="20414B" w:themeColor="accent5" w:themeShade="80"/>
          <w:szCs w:val="22"/>
        </w:rPr>
        <w:t xml:space="preserve">. </w:t>
      </w:r>
      <w:r w:rsidR="006B1BD3" w:rsidRPr="00B02FA4">
        <w:rPr>
          <w:color w:val="20414B" w:themeColor="accent5" w:themeShade="80"/>
          <w:szCs w:val="22"/>
        </w:rPr>
        <w:t>Allow the pairs to share their examples with the whole group. You may choose to collate these responses to form a teacher resource that can be used as an inspiration poster for students setting Mathematics goals.</w:t>
      </w:r>
    </w:p>
    <w:p w14:paraId="5BE9C428" w14:textId="0B8F19C4" w:rsidR="00CB2A74" w:rsidRDefault="00814514" w:rsidP="00C2377A">
      <w:pPr>
        <w:rPr>
          <w:b/>
          <w:color w:val="20414B" w:themeColor="accent5" w:themeShade="80"/>
          <w:sz w:val="36"/>
          <w:szCs w:val="36"/>
        </w:rPr>
      </w:pPr>
      <w:r>
        <w:rPr>
          <w:b/>
          <w:color w:val="20414B" w:themeColor="accent5" w:themeShade="80"/>
          <w:sz w:val="36"/>
          <w:szCs w:val="36"/>
        </w:rPr>
        <w:t>Slide 17</w:t>
      </w:r>
      <w:r w:rsidR="00CB2A74" w:rsidRPr="0065503C">
        <w:rPr>
          <w:b/>
          <w:color w:val="20414B" w:themeColor="accent5" w:themeShade="80"/>
          <w:sz w:val="36"/>
          <w:szCs w:val="36"/>
        </w:rPr>
        <w:t xml:space="preserve">: </w:t>
      </w:r>
      <w:r>
        <w:rPr>
          <w:b/>
          <w:color w:val="20414B" w:themeColor="accent5" w:themeShade="80"/>
          <w:sz w:val="36"/>
          <w:szCs w:val="36"/>
        </w:rPr>
        <w:t>Reflection Activities</w:t>
      </w:r>
    </w:p>
    <w:p w14:paraId="1986D00E" w14:textId="0BDC2D4D" w:rsidR="006B6439" w:rsidRDefault="006B6439" w:rsidP="00C2377A">
      <w:pPr>
        <w:rPr>
          <w:color w:val="20414B" w:themeColor="accent5" w:themeShade="80"/>
          <w:szCs w:val="22"/>
        </w:rPr>
      </w:pPr>
      <w:r w:rsidRPr="00B02FA4">
        <w:rPr>
          <w:color w:val="20414B" w:themeColor="accent5" w:themeShade="80"/>
          <w:szCs w:val="22"/>
        </w:rPr>
        <w:t xml:space="preserve">An important part of the learning process is reflection where we can think back over the experience and process what we have learnt. This assists in the retention of information, the connection of ideas, mathematical links and the deeper conceptual understanding of a concept. If students are allowed opportunity to look back at previously learned concepts and connect them to the current learning and then look forwards to where this may take them in the future, they are also able to see purpose in their mathematical learning. </w:t>
      </w:r>
      <w:r w:rsidR="006B1BD3" w:rsidRPr="00B02FA4">
        <w:rPr>
          <w:color w:val="20414B" w:themeColor="accent5" w:themeShade="80"/>
          <w:szCs w:val="22"/>
        </w:rPr>
        <w:t>The two graphics show two types of reflection activities you may choose to use. The internal, external, big picture model allow students to reflect on what they have learnt , what the class has done and how this fits into their mathematical learning. The second graphic illustrates the looking back on what they have learned and forwards to where they want to be in their learning journey. Questions like what do I now know and what do I still need to understand?</w:t>
      </w:r>
    </w:p>
    <w:p w14:paraId="320336B3" w14:textId="77777777" w:rsidR="00B02FA4" w:rsidRDefault="00B02FA4" w:rsidP="00C2377A">
      <w:pPr>
        <w:rPr>
          <w:color w:val="20414B" w:themeColor="accent5" w:themeShade="80"/>
          <w:szCs w:val="22"/>
        </w:rPr>
      </w:pPr>
    </w:p>
    <w:p w14:paraId="405635F6" w14:textId="77777777" w:rsidR="00B02FA4" w:rsidRPr="00B02FA4" w:rsidRDefault="00B02FA4" w:rsidP="00C2377A">
      <w:pPr>
        <w:rPr>
          <w:color w:val="20414B" w:themeColor="accent5" w:themeShade="80"/>
          <w:szCs w:val="22"/>
        </w:rPr>
      </w:pPr>
    </w:p>
    <w:p w14:paraId="76B59849" w14:textId="66D91EDB" w:rsidR="00CB2A74" w:rsidRDefault="00814514" w:rsidP="00C2377A">
      <w:pPr>
        <w:rPr>
          <w:b/>
          <w:color w:val="20414B" w:themeColor="accent5" w:themeShade="80"/>
          <w:sz w:val="36"/>
          <w:szCs w:val="36"/>
        </w:rPr>
      </w:pPr>
      <w:r>
        <w:rPr>
          <w:b/>
          <w:color w:val="20414B" w:themeColor="accent5" w:themeShade="80"/>
          <w:sz w:val="36"/>
          <w:szCs w:val="36"/>
        </w:rPr>
        <w:t>Slide 18</w:t>
      </w:r>
      <w:r w:rsidR="00FD0050" w:rsidRPr="0065503C">
        <w:rPr>
          <w:b/>
          <w:color w:val="20414B" w:themeColor="accent5" w:themeShade="80"/>
          <w:sz w:val="36"/>
          <w:szCs w:val="36"/>
        </w:rPr>
        <w:t xml:space="preserve">: </w:t>
      </w:r>
      <w:r>
        <w:rPr>
          <w:b/>
          <w:color w:val="20414B" w:themeColor="accent5" w:themeShade="80"/>
          <w:sz w:val="36"/>
          <w:szCs w:val="36"/>
        </w:rPr>
        <w:t>Reflection and mindsets</w:t>
      </w:r>
    </w:p>
    <w:p w14:paraId="5AA06AC7" w14:textId="77777777" w:rsidR="00732B82" w:rsidRPr="00B02FA4" w:rsidRDefault="006B1BD3" w:rsidP="00C2377A">
      <w:pPr>
        <w:rPr>
          <w:color w:val="20414B" w:themeColor="accent5" w:themeShade="80"/>
          <w:szCs w:val="22"/>
        </w:rPr>
      </w:pPr>
      <w:r w:rsidRPr="00B02FA4">
        <w:rPr>
          <w:color w:val="20414B" w:themeColor="accent5" w:themeShade="80"/>
          <w:szCs w:val="22"/>
        </w:rPr>
        <w:t>This slide introduces the participants to the use of reflective journals in mathematics. Research supports that if students are able to record their learning either pictorially, in words or symbols it helps them develop a growth mindset as they can see their own growth and have evidence of what they have</w:t>
      </w:r>
      <w:r w:rsidR="00732B82" w:rsidRPr="00B02FA4">
        <w:rPr>
          <w:color w:val="20414B" w:themeColor="accent5" w:themeShade="80"/>
          <w:szCs w:val="22"/>
        </w:rPr>
        <w:t xml:space="preserve"> learned. Articulating </w:t>
      </w:r>
      <w:r w:rsidRPr="00B02FA4">
        <w:rPr>
          <w:color w:val="20414B" w:themeColor="accent5" w:themeShade="80"/>
          <w:szCs w:val="22"/>
        </w:rPr>
        <w:t xml:space="preserve">the learned experience can also </w:t>
      </w:r>
      <w:r w:rsidR="00732B82" w:rsidRPr="00B02FA4">
        <w:rPr>
          <w:color w:val="20414B" w:themeColor="accent5" w:themeShade="80"/>
          <w:szCs w:val="22"/>
        </w:rPr>
        <w:t xml:space="preserve">strengthen the conceptual understanding as it consolidates and connects their thinking. Reflective journal do not have to be hand written, you may choose to use video journals using tablets, digital diaries etc. </w:t>
      </w:r>
    </w:p>
    <w:p w14:paraId="7FA24E3B" w14:textId="77777777" w:rsidR="00732B82" w:rsidRPr="00B02FA4" w:rsidRDefault="00732B82" w:rsidP="00C2377A">
      <w:pPr>
        <w:rPr>
          <w:color w:val="20414B" w:themeColor="accent5" w:themeShade="80"/>
          <w:szCs w:val="22"/>
        </w:rPr>
      </w:pPr>
      <w:r w:rsidRPr="00B02FA4">
        <w:rPr>
          <w:color w:val="20414B" w:themeColor="accent5" w:themeShade="80"/>
          <w:szCs w:val="22"/>
        </w:rPr>
        <w:t>Further reading;</w:t>
      </w:r>
    </w:p>
    <w:p w14:paraId="18C2A630" w14:textId="10A01F7A" w:rsidR="006B1BD3" w:rsidRPr="00B02FA4" w:rsidRDefault="00D42876" w:rsidP="00C2377A">
      <w:pPr>
        <w:rPr>
          <w:color w:val="20414B" w:themeColor="accent5" w:themeShade="80"/>
          <w:szCs w:val="22"/>
        </w:rPr>
      </w:pPr>
      <w:hyperlink r:id="rId30" w:history="1">
        <w:r w:rsidR="006B1BD3" w:rsidRPr="00B02FA4">
          <w:rPr>
            <w:rStyle w:val="Hyperlink"/>
            <w:szCs w:val="22"/>
          </w:rPr>
          <w:t>https://www.eduweb.vic.gov.au/edulibrary/public/teachlearn/student/reflectivejournals.pdf</w:t>
        </w:r>
      </w:hyperlink>
    </w:p>
    <w:p w14:paraId="1640A507" w14:textId="1EEBE442" w:rsidR="00732B82" w:rsidRDefault="00D42876" w:rsidP="00C2377A">
      <w:pPr>
        <w:rPr>
          <w:color w:val="20414B" w:themeColor="accent5" w:themeShade="80"/>
          <w:sz w:val="28"/>
          <w:szCs w:val="28"/>
        </w:rPr>
      </w:pPr>
      <w:hyperlink r:id="rId31" w:history="1">
        <w:r w:rsidR="00732B82" w:rsidRPr="00B02FA4">
          <w:rPr>
            <w:rStyle w:val="Hyperlink"/>
            <w:szCs w:val="22"/>
          </w:rPr>
          <w:t>http://archives.evergreen.edu/masterstheses/Accession89-10MIT/Banken_JM_MIT2015.pdf</w:t>
        </w:r>
      </w:hyperlink>
    </w:p>
    <w:p w14:paraId="53301387" w14:textId="77777777" w:rsidR="008345C7" w:rsidRDefault="008345C7" w:rsidP="008345C7">
      <w:pPr>
        <w:rPr>
          <w:b/>
          <w:color w:val="20414B" w:themeColor="accent5" w:themeShade="80"/>
          <w:sz w:val="36"/>
          <w:szCs w:val="36"/>
        </w:rPr>
      </w:pPr>
    </w:p>
    <w:p w14:paraId="7D98BB88" w14:textId="77777777" w:rsidR="008345C7" w:rsidRDefault="008345C7" w:rsidP="008345C7">
      <w:pPr>
        <w:rPr>
          <w:b/>
          <w:color w:val="20414B" w:themeColor="accent5" w:themeShade="80"/>
          <w:sz w:val="36"/>
          <w:szCs w:val="36"/>
        </w:rPr>
      </w:pPr>
      <w:r w:rsidRPr="0065503C">
        <w:rPr>
          <w:b/>
          <w:color w:val="20414B" w:themeColor="accent5" w:themeShade="80"/>
          <w:sz w:val="36"/>
          <w:szCs w:val="36"/>
        </w:rPr>
        <w:t>Sli</w:t>
      </w:r>
      <w:r>
        <w:rPr>
          <w:b/>
          <w:color w:val="20414B" w:themeColor="accent5" w:themeShade="80"/>
          <w:sz w:val="36"/>
          <w:szCs w:val="36"/>
        </w:rPr>
        <w:t>des 19 &amp; 20</w:t>
      </w:r>
      <w:r w:rsidRPr="0065503C">
        <w:rPr>
          <w:b/>
          <w:color w:val="20414B" w:themeColor="accent5" w:themeShade="80"/>
          <w:sz w:val="36"/>
          <w:szCs w:val="36"/>
        </w:rPr>
        <w:t xml:space="preserve">: </w:t>
      </w:r>
      <w:r>
        <w:rPr>
          <w:b/>
          <w:color w:val="20414B" w:themeColor="accent5" w:themeShade="80"/>
          <w:sz w:val="36"/>
          <w:szCs w:val="36"/>
        </w:rPr>
        <w:t>Leave pass or exit ticket</w:t>
      </w:r>
    </w:p>
    <w:p w14:paraId="675F4046" w14:textId="77777777" w:rsidR="008345C7" w:rsidRDefault="008345C7" w:rsidP="008345C7">
      <w:pPr>
        <w:spacing w:after="0" w:line="240" w:lineRule="auto"/>
        <w:rPr>
          <w:rFonts w:eastAsia="Times New Roman" w:cs="Times New Roman"/>
          <w:color w:val="auto"/>
          <w:szCs w:val="22"/>
          <w:lang w:val="en-AU" w:eastAsia="en-US"/>
        </w:rPr>
      </w:pPr>
      <w:r>
        <w:rPr>
          <w:rFonts w:eastAsia="Times New Roman" w:cs="Times New Roman"/>
          <w:color w:val="auto"/>
          <w:spacing w:val="-1"/>
          <w:szCs w:val="22"/>
          <w:shd w:val="clear" w:color="auto" w:fill="FFFFFF"/>
          <w:lang w:val="en-AU" w:eastAsia="en-US"/>
        </w:rPr>
        <w:t xml:space="preserve">Leave passes or exit tickets are used to </w:t>
      </w:r>
      <w:r w:rsidRPr="008F5E47">
        <w:rPr>
          <w:rFonts w:eastAsia="Times New Roman" w:cs="Times New Roman"/>
          <w:color w:val="auto"/>
          <w:spacing w:val="-1"/>
          <w:szCs w:val="22"/>
          <w:shd w:val="clear" w:color="auto" w:fill="FFFFFF"/>
          <w:lang w:val="en-AU" w:eastAsia="en-US"/>
        </w:rPr>
        <w:t xml:space="preserve">evaluate the strengths and weaknesses of students individually and collectively. </w:t>
      </w:r>
      <w:r>
        <w:rPr>
          <w:rFonts w:eastAsia="Times New Roman" w:cs="Times New Roman"/>
          <w:color w:val="auto"/>
          <w:spacing w:val="-1"/>
          <w:szCs w:val="22"/>
          <w:shd w:val="clear" w:color="auto" w:fill="FFFFFF"/>
          <w:lang w:val="en-AU" w:eastAsia="en-US"/>
        </w:rPr>
        <w:t xml:space="preserve">Teacher’s can use the information formatively to assess where the students are at, how effective was the lesson in achieving in its objectives etc.. </w:t>
      </w:r>
      <w:r w:rsidRPr="008F5E47">
        <w:rPr>
          <w:rFonts w:eastAsia="Times New Roman" w:cs="Times New Roman"/>
          <w:color w:val="auto"/>
          <w:spacing w:val="-1"/>
          <w:szCs w:val="22"/>
          <w:shd w:val="clear" w:color="auto" w:fill="FFFFFF"/>
          <w:lang w:val="en-AU" w:eastAsia="en-US"/>
        </w:rPr>
        <w:t xml:space="preserve">Based on this data, teachers </w:t>
      </w:r>
      <w:r>
        <w:rPr>
          <w:rFonts w:eastAsia="Times New Roman" w:cs="Times New Roman"/>
          <w:color w:val="auto"/>
          <w:spacing w:val="-1"/>
          <w:szCs w:val="22"/>
          <w:shd w:val="clear" w:color="auto" w:fill="FFFFFF"/>
          <w:lang w:val="en-AU" w:eastAsia="en-US"/>
        </w:rPr>
        <w:t xml:space="preserve">can plan future lessons that </w:t>
      </w:r>
      <w:r w:rsidRPr="008F5E47">
        <w:rPr>
          <w:rFonts w:eastAsia="Times New Roman" w:cs="Times New Roman"/>
          <w:color w:val="auto"/>
          <w:spacing w:val="-1"/>
          <w:szCs w:val="22"/>
          <w:shd w:val="clear" w:color="auto" w:fill="FFFFFF"/>
          <w:lang w:val="en-AU" w:eastAsia="en-US"/>
        </w:rPr>
        <w:t>meet the needs of their students individually and their class as a whole.</w:t>
      </w:r>
      <w:r>
        <w:rPr>
          <w:rFonts w:eastAsia="Times New Roman" w:cs="Times New Roman"/>
          <w:color w:val="auto"/>
          <w:spacing w:val="-1"/>
          <w:szCs w:val="22"/>
          <w:shd w:val="clear" w:color="auto" w:fill="FFFFFF"/>
          <w:lang w:val="en-AU" w:eastAsia="en-US"/>
        </w:rPr>
        <w:t xml:space="preserve"> It also allows students to briefly reflect on what they have learnt and process the lesson outcomes. There are many templates for exit tickets you can access on line however it is useful to generate your own that provide you with the data most useful to you. The main aim of the process it that it focuses the lesson on learning outcomes rather than mathematical performance on exercises and it improves the relationship between students and teachers assisting the building of classroom norms that promote a growth mindset culture.</w:t>
      </w:r>
    </w:p>
    <w:p w14:paraId="269EB711" w14:textId="77777777" w:rsidR="008345C7" w:rsidRDefault="008345C7" w:rsidP="008345C7">
      <w:pPr>
        <w:spacing w:after="0" w:line="240" w:lineRule="auto"/>
        <w:rPr>
          <w:rFonts w:eastAsia="Times New Roman" w:cs="Times New Roman"/>
          <w:color w:val="auto"/>
          <w:szCs w:val="22"/>
          <w:lang w:val="en-AU" w:eastAsia="en-US"/>
        </w:rPr>
      </w:pPr>
    </w:p>
    <w:p w14:paraId="31E1CC56" w14:textId="77777777" w:rsidR="008345C7" w:rsidRDefault="008345C7" w:rsidP="008345C7">
      <w:pPr>
        <w:spacing w:after="0" w:line="240" w:lineRule="auto"/>
        <w:rPr>
          <w:rFonts w:eastAsia="Times New Roman" w:cs="Times New Roman"/>
          <w:color w:val="auto"/>
          <w:szCs w:val="22"/>
          <w:lang w:val="en-AU" w:eastAsia="en-US"/>
        </w:rPr>
      </w:pPr>
    </w:p>
    <w:p w14:paraId="3E68CBD2" w14:textId="77777777" w:rsidR="008345C7" w:rsidRPr="008F5E47" w:rsidRDefault="008345C7" w:rsidP="008345C7">
      <w:pPr>
        <w:spacing w:after="0" w:line="240" w:lineRule="auto"/>
        <w:rPr>
          <w:rFonts w:eastAsia="Times New Roman" w:cs="Times New Roman"/>
          <w:color w:val="auto"/>
          <w:szCs w:val="22"/>
          <w:lang w:val="en-AU" w:eastAsia="en-US"/>
        </w:rPr>
      </w:pPr>
      <w:r>
        <w:rPr>
          <w:rFonts w:eastAsia="Times New Roman" w:cs="Times New Roman"/>
          <w:color w:val="auto"/>
          <w:szCs w:val="22"/>
          <w:lang w:val="en-AU" w:eastAsia="en-US"/>
        </w:rPr>
        <w:t>Further reading:</w:t>
      </w:r>
    </w:p>
    <w:p w14:paraId="55600331" w14:textId="77777777" w:rsidR="008345C7" w:rsidRDefault="00D42876" w:rsidP="008345C7">
      <w:pPr>
        <w:rPr>
          <w:color w:val="20414B" w:themeColor="accent5" w:themeShade="80"/>
        </w:rPr>
      </w:pPr>
      <w:hyperlink r:id="rId32" w:history="1">
        <w:r w:rsidR="008345C7" w:rsidRPr="002F03E3">
          <w:rPr>
            <w:rStyle w:val="Hyperlink"/>
          </w:rPr>
          <w:t>http://www.theteachertoolkit.com/index.php/tool/exit-ticket</w:t>
        </w:r>
      </w:hyperlink>
    </w:p>
    <w:p w14:paraId="5F6748B7" w14:textId="77777777" w:rsidR="008345C7" w:rsidRDefault="00D42876" w:rsidP="008345C7">
      <w:pPr>
        <w:rPr>
          <w:color w:val="20414B" w:themeColor="accent5" w:themeShade="80"/>
        </w:rPr>
      </w:pPr>
      <w:hyperlink r:id="rId33" w:history="1">
        <w:r w:rsidR="008345C7" w:rsidRPr="002F03E3">
          <w:rPr>
            <w:rStyle w:val="Hyperlink"/>
          </w:rPr>
          <w:t>https://www.edutopia.org/practice/exit-tickets-checking-understanding</w:t>
        </w:r>
      </w:hyperlink>
    </w:p>
    <w:p w14:paraId="185D6D20" w14:textId="77777777" w:rsidR="008345C7" w:rsidRPr="0065503C" w:rsidRDefault="00D42876" w:rsidP="008345C7">
      <w:pPr>
        <w:rPr>
          <w:color w:val="20414B" w:themeColor="accent5" w:themeShade="80"/>
        </w:rPr>
      </w:pPr>
      <w:hyperlink r:id="rId34" w:history="1">
        <w:r w:rsidR="008345C7" w:rsidRPr="002F03E3">
          <w:rPr>
            <w:rStyle w:val="Hyperlink"/>
          </w:rPr>
          <w:t>http://study.com/academy/lesson/math-exit-ticket-rubric.html</w:t>
        </w:r>
      </w:hyperlink>
    </w:p>
    <w:p w14:paraId="107D959F" w14:textId="23E96C7E" w:rsidR="00D2476A" w:rsidRDefault="00D2476A" w:rsidP="00D2476A">
      <w:pPr>
        <w:pStyle w:val="Heading1"/>
        <w:rPr>
          <w:color w:val="20414B" w:themeColor="accent5" w:themeShade="80"/>
        </w:rPr>
      </w:pPr>
      <w:r>
        <w:rPr>
          <w:color w:val="20414B" w:themeColor="accent5" w:themeShade="80"/>
        </w:rPr>
        <w:t xml:space="preserve">Slides </w:t>
      </w:r>
      <w:r w:rsidR="00FA6B15">
        <w:rPr>
          <w:color w:val="20414B" w:themeColor="accent5" w:themeShade="80"/>
        </w:rPr>
        <w:t>21</w:t>
      </w:r>
      <w:r w:rsidR="008345C7">
        <w:rPr>
          <w:color w:val="20414B" w:themeColor="accent5" w:themeShade="80"/>
        </w:rPr>
        <w:t xml:space="preserve"> &amp; 22</w:t>
      </w:r>
      <w:r w:rsidRPr="0065503C">
        <w:rPr>
          <w:color w:val="20414B" w:themeColor="accent5" w:themeShade="80"/>
        </w:rPr>
        <w:t xml:space="preserve">: </w:t>
      </w:r>
      <w:r>
        <w:rPr>
          <w:color w:val="20414B" w:themeColor="accent5" w:themeShade="80"/>
        </w:rPr>
        <w:t>Mathematics Journals</w:t>
      </w:r>
    </w:p>
    <w:p w14:paraId="77A29327" w14:textId="5C2B2F79" w:rsidR="00D2476A" w:rsidRDefault="00D2476A" w:rsidP="00D2476A">
      <w:r>
        <w:t xml:space="preserve">The next two slides list the benefits of using student mathematics journals and </w:t>
      </w:r>
      <w:r w:rsidR="00B02FA4">
        <w:t xml:space="preserve">how they improve student mindsets in mathematics. </w:t>
      </w:r>
    </w:p>
    <w:p w14:paraId="5037206A" w14:textId="0C871B1D" w:rsidR="008345C7" w:rsidRPr="0065503C" w:rsidRDefault="008345C7" w:rsidP="008345C7">
      <w:pPr>
        <w:pStyle w:val="Heading1"/>
        <w:rPr>
          <w:color w:val="20414B" w:themeColor="accent5" w:themeShade="80"/>
        </w:rPr>
      </w:pPr>
      <w:r>
        <w:rPr>
          <w:color w:val="20414B" w:themeColor="accent5" w:themeShade="80"/>
        </w:rPr>
        <w:t>Slide 23</w:t>
      </w:r>
      <w:r w:rsidRPr="0065503C">
        <w:rPr>
          <w:color w:val="20414B" w:themeColor="accent5" w:themeShade="80"/>
        </w:rPr>
        <w:t xml:space="preserve">: </w:t>
      </w:r>
      <w:r>
        <w:rPr>
          <w:color w:val="20414B" w:themeColor="accent5" w:themeShade="80"/>
        </w:rPr>
        <w:t>Examples of Journals</w:t>
      </w:r>
    </w:p>
    <w:p w14:paraId="5530E7BD" w14:textId="3627D05F" w:rsidR="008345C7" w:rsidRPr="00D2476A" w:rsidRDefault="008345C7" w:rsidP="00D2476A">
      <w:r>
        <w:t>This slide has examples of student journals.</w:t>
      </w:r>
    </w:p>
    <w:p w14:paraId="1C5DFA9C" w14:textId="43C2F27D" w:rsidR="00D2476A" w:rsidRPr="0065503C" w:rsidRDefault="00D2476A" w:rsidP="00D2476A">
      <w:pPr>
        <w:pStyle w:val="Heading1"/>
        <w:rPr>
          <w:color w:val="20414B" w:themeColor="accent5" w:themeShade="80"/>
        </w:rPr>
      </w:pPr>
      <w:r>
        <w:rPr>
          <w:color w:val="20414B" w:themeColor="accent5" w:themeShade="80"/>
        </w:rPr>
        <w:t>Slide 2</w:t>
      </w:r>
      <w:r w:rsidR="008345C7">
        <w:rPr>
          <w:color w:val="20414B" w:themeColor="accent5" w:themeShade="80"/>
        </w:rPr>
        <w:t>4</w:t>
      </w:r>
      <w:r w:rsidRPr="0065503C">
        <w:rPr>
          <w:color w:val="20414B" w:themeColor="accent5" w:themeShade="80"/>
        </w:rPr>
        <w:t xml:space="preserve">: </w:t>
      </w:r>
      <w:r>
        <w:rPr>
          <w:color w:val="20414B" w:themeColor="accent5" w:themeShade="80"/>
        </w:rPr>
        <w:t>Teacher Activity</w:t>
      </w:r>
    </w:p>
    <w:p w14:paraId="0DDE7426" w14:textId="3309D664" w:rsidR="00B02FA4" w:rsidRDefault="00B02FA4" w:rsidP="00C2377A">
      <w:pPr>
        <w:rPr>
          <w:color w:val="20414B" w:themeColor="accent5" w:themeShade="80"/>
          <w:szCs w:val="22"/>
        </w:rPr>
      </w:pPr>
      <w:r>
        <w:rPr>
          <w:color w:val="20414B" w:themeColor="accent5" w:themeShade="80"/>
          <w:szCs w:val="22"/>
        </w:rPr>
        <w:t xml:space="preserve">Break the participants up into groups. You may need to provide them with butchers paper and pens or use a digital mode of recording their generated ideas such as ‘Evernote’  </w:t>
      </w:r>
      <w:hyperlink r:id="rId35" w:history="1">
        <w:r w:rsidRPr="002F03E3">
          <w:rPr>
            <w:rStyle w:val="Hyperlink"/>
            <w:szCs w:val="22"/>
          </w:rPr>
          <w:t>https://evernote-sticky-notes.en.softonic.com</w:t>
        </w:r>
      </w:hyperlink>
      <w:r>
        <w:rPr>
          <w:color w:val="20414B" w:themeColor="accent5" w:themeShade="80"/>
          <w:szCs w:val="22"/>
        </w:rPr>
        <w:t xml:space="preserve"> or ‘Padlet’ </w:t>
      </w:r>
      <w:hyperlink r:id="rId36" w:history="1">
        <w:r w:rsidRPr="002F03E3">
          <w:rPr>
            <w:rStyle w:val="Hyperlink"/>
            <w:szCs w:val="22"/>
          </w:rPr>
          <w:t>https://padlet.com</w:t>
        </w:r>
      </w:hyperlink>
    </w:p>
    <w:p w14:paraId="04327523" w14:textId="17B449FD" w:rsidR="00B02FA4" w:rsidRPr="00B02FA4" w:rsidRDefault="00B02FA4" w:rsidP="00C2377A">
      <w:pPr>
        <w:rPr>
          <w:color w:val="20414B" w:themeColor="accent5" w:themeShade="80"/>
          <w:szCs w:val="22"/>
        </w:rPr>
      </w:pPr>
      <w:r>
        <w:rPr>
          <w:color w:val="20414B" w:themeColor="accent5" w:themeShade="80"/>
          <w:szCs w:val="22"/>
        </w:rPr>
        <w:t>Once the groups have produced their list you can opt to share these and then collate them into a one page document that again could be made into a poster for display in classrooms or used in the front of student journals to prompt their writing.</w:t>
      </w:r>
    </w:p>
    <w:p w14:paraId="25EE0370" w14:textId="12FEFCC2" w:rsidR="00FD0050" w:rsidRDefault="00FD0050" w:rsidP="00CD6D9D">
      <w:pPr>
        <w:pStyle w:val="Heading1"/>
        <w:rPr>
          <w:color w:val="20414B" w:themeColor="accent5" w:themeShade="80"/>
        </w:rPr>
      </w:pPr>
      <w:r w:rsidRPr="0065503C">
        <w:rPr>
          <w:color w:val="20414B" w:themeColor="accent5" w:themeShade="80"/>
        </w:rPr>
        <w:t>Slide</w:t>
      </w:r>
      <w:r w:rsidR="008345C7">
        <w:rPr>
          <w:color w:val="20414B" w:themeColor="accent5" w:themeShade="80"/>
        </w:rPr>
        <w:t xml:space="preserve"> 25</w:t>
      </w:r>
      <w:r w:rsidR="004F134F">
        <w:rPr>
          <w:color w:val="20414B" w:themeColor="accent5" w:themeShade="80"/>
        </w:rPr>
        <w:t>: Summary</w:t>
      </w:r>
    </w:p>
    <w:p w14:paraId="2459DD7E" w14:textId="3A7491C4" w:rsidR="00BE76B2" w:rsidRPr="00BE76B2" w:rsidRDefault="00BE76B2" w:rsidP="00CD6D9D">
      <w:pPr>
        <w:rPr>
          <w:color w:val="20414B" w:themeColor="accent5" w:themeShade="80"/>
          <w:szCs w:val="22"/>
        </w:rPr>
      </w:pPr>
      <w:r>
        <w:rPr>
          <w:color w:val="20414B" w:themeColor="accent5" w:themeShade="80"/>
          <w:szCs w:val="22"/>
        </w:rPr>
        <w:t>This slide summarizes the main points addresses during the module.</w:t>
      </w:r>
    </w:p>
    <w:p w14:paraId="21F84331" w14:textId="3EB6459B" w:rsidR="009D5A76" w:rsidRDefault="008345C7" w:rsidP="00CD6D9D">
      <w:pPr>
        <w:rPr>
          <w:b/>
          <w:color w:val="20414B" w:themeColor="accent5" w:themeShade="80"/>
          <w:sz w:val="36"/>
          <w:szCs w:val="36"/>
        </w:rPr>
      </w:pPr>
      <w:r>
        <w:rPr>
          <w:b/>
          <w:color w:val="20414B" w:themeColor="accent5" w:themeShade="80"/>
          <w:sz w:val="36"/>
          <w:szCs w:val="36"/>
        </w:rPr>
        <w:t>Slide 26</w:t>
      </w:r>
      <w:r w:rsidR="009D5A76" w:rsidRPr="0065503C">
        <w:rPr>
          <w:b/>
          <w:color w:val="20414B" w:themeColor="accent5" w:themeShade="80"/>
          <w:sz w:val="36"/>
          <w:szCs w:val="36"/>
        </w:rPr>
        <w:t xml:space="preserve">: </w:t>
      </w:r>
      <w:r>
        <w:rPr>
          <w:b/>
          <w:color w:val="20414B" w:themeColor="accent5" w:themeShade="80"/>
          <w:sz w:val="36"/>
          <w:szCs w:val="36"/>
        </w:rPr>
        <w:t>Other</w:t>
      </w:r>
      <w:r w:rsidR="009D5A76" w:rsidRPr="0065503C">
        <w:rPr>
          <w:b/>
          <w:color w:val="20414B" w:themeColor="accent5" w:themeShade="80"/>
          <w:sz w:val="36"/>
          <w:szCs w:val="36"/>
        </w:rPr>
        <w:t xml:space="preserve"> modules in this series</w:t>
      </w:r>
    </w:p>
    <w:p w14:paraId="2508ECF0" w14:textId="627679C5" w:rsidR="00BE76B2" w:rsidRPr="00BE76B2" w:rsidRDefault="00BE76B2" w:rsidP="00CD6D9D">
      <w:pPr>
        <w:rPr>
          <w:color w:val="20414B" w:themeColor="accent5" w:themeShade="80"/>
          <w:szCs w:val="22"/>
        </w:rPr>
      </w:pPr>
      <w:r>
        <w:rPr>
          <w:color w:val="20414B" w:themeColor="accent5" w:themeShade="80"/>
          <w:szCs w:val="22"/>
        </w:rPr>
        <w:t>This slide outlines the other modules in this series.</w:t>
      </w:r>
    </w:p>
    <w:p w14:paraId="051CCBC2" w14:textId="3CC17EBC" w:rsidR="0022437A" w:rsidRPr="0065503C" w:rsidRDefault="0022437A" w:rsidP="0022437A">
      <w:pPr>
        <w:pStyle w:val="Heading1"/>
        <w:rPr>
          <w:color w:val="20414B" w:themeColor="accent5" w:themeShade="80"/>
        </w:rPr>
      </w:pPr>
      <w:r w:rsidRPr="0065503C">
        <w:rPr>
          <w:color w:val="20414B" w:themeColor="accent5" w:themeShade="80"/>
        </w:rPr>
        <w:t>Further ideas</w:t>
      </w:r>
    </w:p>
    <w:p w14:paraId="1B65AAA1" w14:textId="13CD5782" w:rsidR="001D1A57" w:rsidRPr="001D1A57" w:rsidRDefault="001D1A57" w:rsidP="001D1A57">
      <w:r>
        <w:t>Mindset Kit is a resource created for students, teachers and parents including short courses, Professional learning activities and sessions and materials to use with students.</w:t>
      </w:r>
    </w:p>
    <w:p w14:paraId="6627C10B" w14:textId="60C908DB" w:rsidR="0022437A" w:rsidRDefault="00D42876" w:rsidP="0022437A">
      <w:hyperlink r:id="rId37" w:history="1">
        <w:r w:rsidR="001D1A57" w:rsidRPr="0032389A">
          <w:rPr>
            <w:rStyle w:val="Hyperlink"/>
          </w:rPr>
          <w:t>https://www.mindsetkit.org/growth-mindset-parents/learn-about-growth-mindset/research-how-mindset-affects-learning</w:t>
        </w:r>
      </w:hyperlink>
    </w:p>
    <w:p w14:paraId="1C627109" w14:textId="77777777" w:rsidR="001D1A57" w:rsidRPr="0022437A" w:rsidRDefault="001D1A57" w:rsidP="0022437A"/>
    <w:sectPr w:rsidR="001D1A57" w:rsidRPr="0022437A" w:rsidSect="00021DEE">
      <w:headerReference w:type="default" r:id="rId38"/>
      <w:footerReference w:type="even" r:id="rId39"/>
      <w:footerReference w:type="default" r:id="rId40"/>
      <w:headerReference w:type="first" r:id="rId41"/>
      <w:footerReference w:type="first" r:id="rId42"/>
      <w:pgSz w:w="11900" w:h="16840"/>
      <w:pgMar w:top="1134" w:right="1701" w:bottom="1134" w:left="1701" w:header="680" w:footer="680" w:gutter="0"/>
      <w:pgNumType w:start="1" w:chapStyle="1" w:chapSep="enDash"/>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E64154" w14:textId="77777777" w:rsidR="00D42876" w:rsidRDefault="00D42876">
      <w:pPr>
        <w:spacing w:after="0" w:line="240" w:lineRule="auto"/>
      </w:pPr>
      <w:r>
        <w:separator/>
      </w:r>
    </w:p>
  </w:endnote>
  <w:endnote w:type="continuationSeparator" w:id="0">
    <w:p w14:paraId="62E79C7D" w14:textId="77777777" w:rsidR="00D42876" w:rsidRDefault="00D42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メイリオ">
    <w:charset w:val="80"/>
    <w:family w:val="auto"/>
    <w:pitch w:val="variable"/>
    <w:sig w:usb0="E00002FF" w:usb1="6AC7FFFF"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25019" w14:textId="77777777" w:rsidR="008F5E47" w:rsidRDefault="008F5E47" w:rsidP="00021DE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CC7B55C" w14:textId="77777777" w:rsidR="008F5E47" w:rsidRDefault="008F5E47" w:rsidP="00021DE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B1406" w14:textId="77777777" w:rsidR="008F5E47" w:rsidRPr="004F51DD" w:rsidRDefault="008F5E47" w:rsidP="00021DEE">
    <w:pPr>
      <w:pStyle w:val="Footer"/>
    </w:pPr>
    <w:r w:rsidRPr="004F51DD">
      <w:t xml:space="preserve">© </w:t>
    </w:r>
    <w:r>
      <w:t>The Australian Association of Mathematics Teachers (AAMT) Inc.</w:t>
    </w:r>
    <w:r w:rsidRPr="004F51DD">
      <w:t xml:space="preserve"> 2016 except where otherwise indicated. </w:t>
    </w:r>
    <w:r w:rsidRPr="00EE265C">
      <w:rPr>
        <w:lang w:val="en-US"/>
      </w:rPr>
      <w:t xml:space="preserve">This work is licensed under a </w:t>
    </w:r>
    <w:hyperlink r:id="rId1" w:history="1">
      <w:r w:rsidRPr="00EE265C">
        <w:rPr>
          <w:rStyle w:val="Hyperlink"/>
          <w:lang w:val="en-US"/>
        </w:rPr>
        <w:t>Creative Commons Attribution-NonCommercial-ShareAlike 4.0 International License</w:t>
      </w:r>
    </w:hyperlink>
    <w:r>
      <w:rPr>
        <w:lang w:val="en-US"/>
      </w:rPr>
      <w:t xml:space="preserve"> and available from </w:t>
    </w:r>
    <w:hyperlink r:id="rId2" w:history="1">
      <w:r>
        <w:rPr>
          <w:rStyle w:val="Hyperlink"/>
          <w:lang w:val="en-US"/>
        </w:rPr>
        <w:t>http://dimensions.aamt.edu.au</w:t>
      </w:r>
    </w:hyperlink>
    <w:r>
      <w:rPr>
        <w:lang w:val="en-US"/>
      </w:rPr>
      <w:t>.</w:t>
    </w:r>
  </w:p>
  <w:p w14:paraId="700BE9DE" w14:textId="77777777" w:rsidR="008F5E47" w:rsidRPr="004F51DD" w:rsidRDefault="008F5E47"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902858">
      <w:rPr>
        <w:noProof/>
      </w:rPr>
      <w:t>8</w:t>
    </w:r>
    <w:r w:rsidRPr="004F51DD">
      <w:fldChar w:fldCharType="end"/>
    </w:r>
    <w:r w:rsidRPr="004F51DD">
      <w:t xml:space="preserve"> of </w:t>
    </w:r>
    <w:r w:rsidRPr="004F51DD">
      <w:fldChar w:fldCharType="begin"/>
    </w:r>
    <w:r w:rsidRPr="004F51DD">
      <w:instrText xml:space="preserve"> NUMPAGES </w:instrText>
    </w:r>
    <w:r w:rsidRPr="004F51DD">
      <w:fldChar w:fldCharType="separate"/>
    </w:r>
    <w:r w:rsidR="00902858">
      <w:rPr>
        <w:noProof/>
      </w:rPr>
      <w:t>8</w:t>
    </w:r>
    <w:r w:rsidRPr="004F51DD">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267E4" w14:textId="77777777" w:rsidR="008F5E47" w:rsidRPr="00021DEE" w:rsidRDefault="008F5E47" w:rsidP="00021DEE">
    <w:pPr>
      <w:pStyle w:val="Footer"/>
    </w:pPr>
    <w:r w:rsidRPr="004F51DD">
      <w:t xml:space="preserve">© </w:t>
    </w:r>
    <w:r>
      <w:t>The Australian Association of Mathematics Teachers (AAMT) Inc.</w:t>
    </w:r>
    <w:r w:rsidRPr="004F51DD">
      <w:t xml:space="preserve"> 2016 except where otherwise indicated. </w:t>
    </w:r>
    <w:r w:rsidRPr="00EE265C">
      <w:rPr>
        <w:lang w:val="en-US"/>
      </w:rPr>
      <w:t xml:space="preserve">This work is licensed under a </w:t>
    </w:r>
    <w:hyperlink r:id="rId1" w:history="1">
      <w:r w:rsidRPr="00EE265C">
        <w:rPr>
          <w:rStyle w:val="Hyperlink"/>
          <w:lang w:val="en-US"/>
        </w:rPr>
        <w:t>Creative Commons Attribution-NonCommercial-ShareAlike 4.0 International License</w:t>
      </w:r>
    </w:hyperlink>
    <w:r>
      <w:rPr>
        <w:lang w:val="en-US"/>
      </w:rPr>
      <w:t xml:space="preserve"> and available from </w:t>
    </w:r>
    <w:hyperlink r:id="rId2" w:history="1">
      <w:r>
        <w:rPr>
          <w:rStyle w:val="Hyperlink"/>
          <w:lang w:val="en-US"/>
        </w:rPr>
        <w:t>http://dimensions.aamt.edu.au</w:t>
      </w:r>
    </w:hyperlink>
    <w:r>
      <w:rPr>
        <w:lang w:val="en-US"/>
      </w:rPr>
      <w:t>.</w:t>
    </w:r>
  </w:p>
  <w:p w14:paraId="3BB87390" w14:textId="77777777" w:rsidR="008F5E47" w:rsidRPr="004F51DD" w:rsidRDefault="008F5E47"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D42876">
      <w:rPr>
        <w:noProof/>
      </w:rPr>
      <w:t>1</w:t>
    </w:r>
    <w:r w:rsidRPr="004F51DD">
      <w:fldChar w:fldCharType="end"/>
    </w:r>
    <w:r w:rsidRPr="004F51DD">
      <w:t xml:space="preserve"> of </w:t>
    </w:r>
    <w:r>
      <w:fldChar w:fldCharType="begin"/>
    </w:r>
    <w:r>
      <w:instrText xml:space="preserve"> NUMPAGES </w:instrText>
    </w:r>
    <w:r>
      <w:fldChar w:fldCharType="separate"/>
    </w:r>
    <w:r w:rsidR="00D42876">
      <w:rPr>
        <w:noProof/>
      </w:rPr>
      <w:t>1</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96B1A4" w14:textId="77777777" w:rsidR="00D42876" w:rsidRDefault="00D42876">
      <w:pPr>
        <w:spacing w:after="0" w:line="240" w:lineRule="auto"/>
      </w:pPr>
      <w:r>
        <w:separator/>
      </w:r>
    </w:p>
  </w:footnote>
  <w:footnote w:type="continuationSeparator" w:id="0">
    <w:p w14:paraId="0AF45B25" w14:textId="77777777" w:rsidR="00D42876" w:rsidRDefault="00D4287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83333" w14:textId="77777777" w:rsidR="008F5E47" w:rsidRPr="00021DEE" w:rsidRDefault="008F5E47" w:rsidP="004C6EC0">
    <w:pPr>
      <w:pStyle w:val="Header"/>
    </w:pPr>
    <w:r>
      <w:t>[insert name of module]</w:t>
    </w:r>
    <w:r>
      <w:tab/>
      <w:t>INFORMATION FOR TEACHERS</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80A08" w14:textId="77777777" w:rsidR="008F5E47" w:rsidRDefault="008F5E47" w:rsidP="004C6EC0">
    <w:pPr>
      <w:pStyle w:val="Header"/>
    </w:pPr>
    <w:r>
      <w:tab/>
      <w:t>FOR TEACHERS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7AEEA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AD267E0"/>
    <w:lvl w:ilvl="0">
      <w:start w:val="1"/>
      <w:numFmt w:val="decimal"/>
      <w:lvlText w:val="%1."/>
      <w:lvlJc w:val="left"/>
      <w:pPr>
        <w:tabs>
          <w:tab w:val="num" w:pos="1800"/>
        </w:tabs>
        <w:ind w:left="1800" w:hanging="360"/>
      </w:pPr>
    </w:lvl>
  </w:abstractNum>
  <w:abstractNum w:abstractNumId="2">
    <w:nsid w:val="FFFFFF7D"/>
    <w:multiLevelType w:val="singleLevel"/>
    <w:tmpl w:val="702CA58C"/>
    <w:lvl w:ilvl="0">
      <w:start w:val="1"/>
      <w:numFmt w:val="decimal"/>
      <w:lvlText w:val="%1."/>
      <w:lvlJc w:val="left"/>
      <w:pPr>
        <w:tabs>
          <w:tab w:val="num" w:pos="1440"/>
        </w:tabs>
        <w:ind w:left="1440" w:hanging="360"/>
      </w:pPr>
    </w:lvl>
  </w:abstractNum>
  <w:abstractNum w:abstractNumId="3">
    <w:nsid w:val="FFFFFF7E"/>
    <w:multiLevelType w:val="singleLevel"/>
    <w:tmpl w:val="981ACC96"/>
    <w:lvl w:ilvl="0">
      <w:start w:val="1"/>
      <w:numFmt w:val="decimal"/>
      <w:lvlText w:val="%1."/>
      <w:lvlJc w:val="left"/>
      <w:pPr>
        <w:tabs>
          <w:tab w:val="num" w:pos="1080"/>
        </w:tabs>
        <w:ind w:left="1080" w:hanging="360"/>
      </w:pPr>
    </w:lvl>
  </w:abstractNum>
  <w:abstractNum w:abstractNumId="4">
    <w:nsid w:val="FFFFFF7F"/>
    <w:multiLevelType w:val="singleLevel"/>
    <w:tmpl w:val="23F6D80C"/>
    <w:lvl w:ilvl="0">
      <w:start w:val="1"/>
      <w:numFmt w:val="decimal"/>
      <w:lvlText w:val="%1."/>
      <w:lvlJc w:val="left"/>
      <w:pPr>
        <w:tabs>
          <w:tab w:val="num" w:pos="720"/>
        </w:tabs>
        <w:ind w:left="720" w:hanging="360"/>
      </w:pPr>
    </w:lvl>
  </w:abstractNum>
  <w:abstractNum w:abstractNumId="5">
    <w:nsid w:val="FFFFFF80"/>
    <w:multiLevelType w:val="singleLevel"/>
    <w:tmpl w:val="E376C7A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6686872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8F9E1DD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51CA498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C74E8FBE"/>
    <w:lvl w:ilvl="0">
      <w:start w:val="1"/>
      <w:numFmt w:val="decimal"/>
      <w:lvlText w:val="%1."/>
      <w:lvlJc w:val="left"/>
      <w:pPr>
        <w:tabs>
          <w:tab w:val="num" w:pos="360"/>
        </w:tabs>
        <w:ind w:left="360" w:hanging="360"/>
      </w:pPr>
    </w:lvl>
  </w:abstractNum>
  <w:abstractNum w:abstractNumId="10">
    <w:nsid w:val="FFFFFF89"/>
    <w:multiLevelType w:val="singleLevel"/>
    <w:tmpl w:val="6658AE9A"/>
    <w:lvl w:ilvl="0">
      <w:start w:val="1"/>
      <w:numFmt w:val="bullet"/>
      <w:lvlText w:val=""/>
      <w:lvlJc w:val="left"/>
      <w:pPr>
        <w:tabs>
          <w:tab w:val="num" w:pos="360"/>
        </w:tabs>
        <w:ind w:left="360" w:hanging="360"/>
      </w:pPr>
      <w:rPr>
        <w:rFonts w:ascii="Symbol" w:hAnsi="Symbol" w:hint="default"/>
      </w:rPr>
    </w:lvl>
  </w:abstractNum>
  <w:abstractNum w:abstractNumId="11">
    <w:nsid w:val="065C1902"/>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D693472"/>
    <w:multiLevelType w:val="hybridMultilevel"/>
    <w:tmpl w:val="CB843A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FAC7790"/>
    <w:multiLevelType w:val="hybridMultilevel"/>
    <w:tmpl w:val="231899CE"/>
    <w:lvl w:ilvl="0" w:tplc="A8ECF978">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116202F9"/>
    <w:multiLevelType w:val="hybridMultilevel"/>
    <w:tmpl w:val="7556E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289355B"/>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249B7AF4"/>
    <w:multiLevelType w:val="hybridMultilevel"/>
    <w:tmpl w:val="83F001D8"/>
    <w:lvl w:ilvl="0" w:tplc="8F7AC322">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289754D3"/>
    <w:multiLevelType w:val="hybridMultilevel"/>
    <w:tmpl w:val="CDF6EA0E"/>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8">
    <w:nsid w:val="3F34731D"/>
    <w:multiLevelType w:val="hybridMultilevel"/>
    <w:tmpl w:val="E7181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C261DD"/>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509070E3"/>
    <w:multiLevelType w:val="hybridMultilevel"/>
    <w:tmpl w:val="2C80737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09A5F41"/>
    <w:multiLevelType w:val="hybridMultilevel"/>
    <w:tmpl w:val="19FA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1307C1"/>
    <w:multiLevelType w:val="hybridMultilevel"/>
    <w:tmpl w:val="151298D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22"/>
  </w:num>
  <w:num w:numId="14">
    <w:abstractNumId w:val="19"/>
  </w:num>
  <w:num w:numId="15">
    <w:abstractNumId w:val="15"/>
  </w:num>
  <w:num w:numId="16">
    <w:abstractNumId w:val="11"/>
  </w:num>
  <w:num w:numId="17">
    <w:abstractNumId w:val="13"/>
  </w:num>
  <w:num w:numId="18">
    <w:abstractNumId w:val="16"/>
  </w:num>
  <w:num w:numId="19">
    <w:abstractNumId w:val="20"/>
  </w:num>
  <w:num w:numId="20">
    <w:abstractNumId w:val="12"/>
  </w:num>
  <w:num w:numId="21">
    <w:abstractNumId w:val="21"/>
  </w:num>
  <w:num w:numId="22">
    <w:abstractNumId w:val="1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efaultTabStop w:val="567"/>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Annotated&lt;/Style&gt;&lt;LeftDelim&gt;{&lt;/LeftDelim&gt;&lt;RightDelim&gt;}&lt;/RightDelim&gt;&lt;FontName&gt;Cambri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FE0669"/>
    <w:rsid w:val="00021DEE"/>
    <w:rsid w:val="00035CC2"/>
    <w:rsid w:val="00044D92"/>
    <w:rsid w:val="00050646"/>
    <w:rsid w:val="00055BBC"/>
    <w:rsid w:val="00066A81"/>
    <w:rsid w:val="0009013E"/>
    <w:rsid w:val="00097EBB"/>
    <w:rsid w:val="000C3169"/>
    <w:rsid w:val="000C4233"/>
    <w:rsid w:val="00101073"/>
    <w:rsid w:val="00101FE9"/>
    <w:rsid w:val="00114BDF"/>
    <w:rsid w:val="00120FDE"/>
    <w:rsid w:val="00146D59"/>
    <w:rsid w:val="0015029D"/>
    <w:rsid w:val="00157307"/>
    <w:rsid w:val="0016460B"/>
    <w:rsid w:val="0016718A"/>
    <w:rsid w:val="00167F6B"/>
    <w:rsid w:val="0019187D"/>
    <w:rsid w:val="001975B1"/>
    <w:rsid w:val="001A6D9C"/>
    <w:rsid w:val="001B0D68"/>
    <w:rsid w:val="001D1A57"/>
    <w:rsid w:val="001E0530"/>
    <w:rsid w:val="00203444"/>
    <w:rsid w:val="00205603"/>
    <w:rsid w:val="0021258B"/>
    <w:rsid w:val="0022437A"/>
    <w:rsid w:val="00242534"/>
    <w:rsid w:val="00246ED1"/>
    <w:rsid w:val="002476D7"/>
    <w:rsid w:val="0027085F"/>
    <w:rsid w:val="00282325"/>
    <w:rsid w:val="002A2A21"/>
    <w:rsid w:val="002E29F5"/>
    <w:rsid w:val="002E409E"/>
    <w:rsid w:val="002E6786"/>
    <w:rsid w:val="002F0205"/>
    <w:rsid w:val="002F1799"/>
    <w:rsid w:val="002F4A0D"/>
    <w:rsid w:val="002F4BF2"/>
    <w:rsid w:val="00305769"/>
    <w:rsid w:val="003076A3"/>
    <w:rsid w:val="003278A3"/>
    <w:rsid w:val="00351684"/>
    <w:rsid w:val="00352D4D"/>
    <w:rsid w:val="00363DE2"/>
    <w:rsid w:val="00366FC9"/>
    <w:rsid w:val="00377156"/>
    <w:rsid w:val="00391119"/>
    <w:rsid w:val="0039533C"/>
    <w:rsid w:val="003A103D"/>
    <w:rsid w:val="003A143A"/>
    <w:rsid w:val="003C02E7"/>
    <w:rsid w:val="003C336C"/>
    <w:rsid w:val="003D1B6C"/>
    <w:rsid w:val="003D6687"/>
    <w:rsid w:val="0040205B"/>
    <w:rsid w:val="00425E4C"/>
    <w:rsid w:val="004337C1"/>
    <w:rsid w:val="004345BC"/>
    <w:rsid w:val="00434821"/>
    <w:rsid w:val="00444B45"/>
    <w:rsid w:val="004522AB"/>
    <w:rsid w:val="004621B4"/>
    <w:rsid w:val="00472543"/>
    <w:rsid w:val="00484DB5"/>
    <w:rsid w:val="004A1629"/>
    <w:rsid w:val="004B1199"/>
    <w:rsid w:val="004C6EC0"/>
    <w:rsid w:val="004D0F03"/>
    <w:rsid w:val="004D400B"/>
    <w:rsid w:val="004D50A3"/>
    <w:rsid w:val="004F134F"/>
    <w:rsid w:val="004F51DD"/>
    <w:rsid w:val="005234D8"/>
    <w:rsid w:val="005421CF"/>
    <w:rsid w:val="005D12D7"/>
    <w:rsid w:val="005D3666"/>
    <w:rsid w:val="005E3B50"/>
    <w:rsid w:val="005F290A"/>
    <w:rsid w:val="00615B25"/>
    <w:rsid w:val="006326F9"/>
    <w:rsid w:val="0065503C"/>
    <w:rsid w:val="00676875"/>
    <w:rsid w:val="00681D94"/>
    <w:rsid w:val="006828DF"/>
    <w:rsid w:val="00694C3A"/>
    <w:rsid w:val="00694DF4"/>
    <w:rsid w:val="0069533D"/>
    <w:rsid w:val="006B1BD3"/>
    <w:rsid w:val="006B6439"/>
    <w:rsid w:val="006C1CC2"/>
    <w:rsid w:val="006E2520"/>
    <w:rsid w:val="006E46B4"/>
    <w:rsid w:val="00704A36"/>
    <w:rsid w:val="00716C9F"/>
    <w:rsid w:val="00716D97"/>
    <w:rsid w:val="00732B82"/>
    <w:rsid w:val="007411E3"/>
    <w:rsid w:val="0074248F"/>
    <w:rsid w:val="007516E4"/>
    <w:rsid w:val="00763D73"/>
    <w:rsid w:val="007854DF"/>
    <w:rsid w:val="007A49C2"/>
    <w:rsid w:val="007C752D"/>
    <w:rsid w:val="007D0DC5"/>
    <w:rsid w:val="00814514"/>
    <w:rsid w:val="00822492"/>
    <w:rsid w:val="00831F29"/>
    <w:rsid w:val="00832F52"/>
    <w:rsid w:val="008345C7"/>
    <w:rsid w:val="00836AC0"/>
    <w:rsid w:val="00837E77"/>
    <w:rsid w:val="008413FB"/>
    <w:rsid w:val="00873D14"/>
    <w:rsid w:val="00896FD2"/>
    <w:rsid w:val="008C2B56"/>
    <w:rsid w:val="008F07A2"/>
    <w:rsid w:val="008F17C5"/>
    <w:rsid w:val="008F2101"/>
    <w:rsid w:val="008F5E47"/>
    <w:rsid w:val="00902858"/>
    <w:rsid w:val="0090681A"/>
    <w:rsid w:val="00907011"/>
    <w:rsid w:val="00911C68"/>
    <w:rsid w:val="00926FF0"/>
    <w:rsid w:val="00946957"/>
    <w:rsid w:val="00947DF4"/>
    <w:rsid w:val="00955D2E"/>
    <w:rsid w:val="00962E6D"/>
    <w:rsid w:val="009B4AF0"/>
    <w:rsid w:val="009C3E02"/>
    <w:rsid w:val="009D2AEA"/>
    <w:rsid w:val="009D5A76"/>
    <w:rsid w:val="009F630F"/>
    <w:rsid w:val="00A21659"/>
    <w:rsid w:val="00A40E74"/>
    <w:rsid w:val="00A4147F"/>
    <w:rsid w:val="00A65849"/>
    <w:rsid w:val="00A721BF"/>
    <w:rsid w:val="00A7782E"/>
    <w:rsid w:val="00A8409D"/>
    <w:rsid w:val="00A84FE9"/>
    <w:rsid w:val="00AB426B"/>
    <w:rsid w:val="00AE57C3"/>
    <w:rsid w:val="00AF391C"/>
    <w:rsid w:val="00B02FA4"/>
    <w:rsid w:val="00B045DF"/>
    <w:rsid w:val="00B06B0E"/>
    <w:rsid w:val="00B218D4"/>
    <w:rsid w:val="00B23FA4"/>
    <w:rsid w:val="00B30980"/>
    <w:rsid w:val="00B4756C"/>
    <w:rsid w:val="00B51484"/>
    <w:rsid w:val="00B6562C"/>
    <w:rsid w:val="00B66FD3"/>
    <w:rsid w:val="00B81DBF"/>
    <w:rsid w:val="00B83499"/>
    <w:rsid w:val="00BB10AD"/>
    <w:rsid w:val="00BD3E4A"/>
    <w:rsid w:val="00BD7031"/>
    <w:rsid w:val="00BE76B2"/>
    <w:rsid w:val="00BF6428"/>
    <w:rsid w:val="00C02674"/>
    <w:rsid w:val="00C104EE"/>
    <w:rsid w:val="00C16809"/>
    <w:rsid w:val="00C2333A"/>
    <w:rsid w:val="00C2377A"/>
    <w:rsid w:val="00C23819"/>
    <w:rsid w:val="00C43458"/>
    <w:rsid w:val="00C61571"/>
    <w:rsid w:val="00C708FC"/>
    <w:rsid w:val="00C743DD"/>
    <w:rsid w:val="00C76585"/>
    <w:rsid w:val="00C948FF"/>
    <w:rsid w:val="00CA3F02"/>
    <w:rsid w:val="00CA68CB"/>
    <w:rsid w:val="00CB2A74"/>
    <w:rsid w:val="00CD07BC"/>
    <w:rsid w:val="00CD4119"/>
    <w:rsid w:val="00CD6D9D"/>
    <w:rsid w:val="00CE1155"/>
    <w:rsid w:val="00D0647D"/>
    <w:rsid w:val="00D2476A"/>
    <w:rsid w:val="00D42876"/>
    <w:rsid w:val="00D67F9D"/>
    <w:rsid w:val="00D95310"/>
    <w:rsid w:val="00DA41DD"/>
    <w:rsid w:val="00DA5F12"/>
    <w:rsid w:val="00DD4F5F"/>
    <w:rsid w:val="00DD7202"/>
    <w:rsid w:val="00DF1AF9"/>
    <w:rsid w:val="00DF7D9C"/>
    <w:rsid w:val="00E112D3"/>
    <w:rsid w:val="00E16668"/>
    <w:rsid w:val="00E442E0"/>
    <w:rsid w:val="00EA526E"/>
    <w:rsid w:val="00EA6C12"/>
    <w:rsid w:val="00EA7468"/>
    <w:rsid w:val="00EB4C6B"/>
    <w:rsid w:val="00EE1581"/>
    <w:rsid w:val="00EE265C"/>
    <w:rsid w:val="00EF14DF"/>
    <w:rsid w:val="00EF1F2A"/>
    <w:rsid w:val="00EF4A4C"/>
    <w:rsid w:val="00EF7B83"/>
    <w:rsid w:val="00F254E3"/>
    <w:rsid w:val="00F35404"/>
    <w:rsid w:val="00F43136"/>
    <w:rsid w:val="00F45479"/>
    <w:rsid w:val="00F46A9E"/>
    <w:rsid w:val="00F56535"/>
    <w:rsid w:val="00FA6B15"/>
    <w:rsid w:val="00FB2B11"/>
    <w:rsid w:val="00FB32C4"/>
    <w:rsid w:val="00FB79E1"/>
    <w:rsid w:val="00FD0050"/>
    <w:rsid w:val="00FD627B"/>
    <w:rsid w:val="00FE0669"/>
    <w:rsid w:val="00FE66F8"/>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61057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3A3A3A" w:themeColor="text2"/>
        <w:sz w:val="26"/>
        <w:szCs w:val="26"/>
        <w:lang w:val="en-US" w:eastAsia="ja-JP" w:bidi="ar-SA"/>
      </w:rPr>
    </w:rPrDefault>
    <w:pPrDefault>
      <w:pPr>
        <w:spacing w:after="160" w:line="312"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Normal Body text"/>
    <w:qFormat/>
    <w:rsid w:val="00021DEE"/>
    <w:pPr>
      <w:spacing w:after="120"/>
    </w:pPr>
    <w:rPr>
      <w:color w:val="000000" w:themeColor="text1"/>
      <w:sz w:val="22"/>
    </w:rPr>
  </w:style>
  <w:style w:type="paragraph" w:styleId="Heading1">
    <w:name w:val="heading 1"/>
    <w:basedOn w:val="Normal"/>
    <w:next w:val="Normal"/>
    <w:link w:val="Heading1Char"/>
    <w:uiPriority w:val="9"/>
    <w:qFormat/>
    <w:rsid w:val="006326F9"/>
    <w:pPr>
      <w:keepNext/>
      <w:spacing w:before="480" w:after="240" w:line="240" w:lineRule="auto"/>
      <w:outlineLvl w:val="0"/>
    </w:pPr>
    <w:rPr>
      <w:rFonts w:asciiTheme="majorHAnsi" w:eastAsiaTheme="majorEastAsia" w:hAnsiTheme="majorHAnsi" w:cstheme="majorBidi"/>
      <w:b/>
      <w:color w:val="354F5F"/>
      <w:sz w:val="36"/>
      <w:szCs w:val="32"/>
    </w:rPr>
  </w:style>
  <w:style w:type="paragraph" w:styleId="Heading2">
    <w:name w:val="heading 2"/>
    <w:basedOn w:val="Normal"/>
    <w:next w:val="Normal"/>
    <w:link w:val="Heading2Char"/>
    <w:uiPriority w:val="9"/>
    <w:unhideWhenUsed/>
    <w:qFormat/>
    <w:rsid w:val="006326F9"/>
    <w:pPr>
      <w:keepNext/>
      <w:adjustRightInd w:val="0"/>
      <w:spacing w:before="120" w:line="240" w:lineRule="auto"/>
      <w:outlineLvl w:val="1"/>
    </w:pPr>
    <w:rPr>
      <w:rFonts w:asciiTheme="majorHAnsi" w:eastAsiaTheme="majorEastAsia" w:hAnsiTheme="majorHAnsi" w:cstheme="majorBidi"/>
      <w:b/>
      <w:i/>
      <w:color w:val="354F5F"/>
      <w:sz w:val="32"/>
    </w:rPr>
  </w:style>
  <w:style w:type="paragraph" w:styleId="Heading3">
    <w:name w:val="heading 3"/>
    <w:basedOn w:val="Normal"/>
    <w:next w:val="Normal"/>
    <w:link w:val="Heading3Char"/>
    <w:uiPriority w:val="9"/>
    <w:unhideWhenUsed/>
    <w:qFormat/>
    <w:rsid w:val="00C76585"/>
    <w:pPr>
      <w:keepNext/>
      <w:keepLines/>
      <w:adjustRightInd w:val="0"/>
      <w:spacing w:before="120"/>
      <w:outlineLvl w:val="2"/>
    </w:pPr>
    <w:rPr>
      <w:rFonts w:asciiTheme="majorHAnsi" w:eastAsiaTheme="majorEastAsia" w:hAnsiTheme="majorHAnsi" w:cstheme="majorBidi"/>
      <w:b/>
      <w:sz w:val="28"/>
      <w:szCs w:val="24"/>
    </w:rPr>
  </w:style>
  <w:style w:type="paragraph" w:styleId="Heading4">
    <w:name w:val="heading 4"/>
    <w:basedOn w:val="Normal"/>
    <w:next w:val="Normal"/>
    <w:link w:val="Heading4Char"/>
    <w:uiPriority w:val="9"/>
    <w:unhideWhenUsed/>
    <w:qFormat/>
    <w:rsid w:val="00C76585"/>
    <w:pPr>
      <w:keepNext/>
      <w:keepLines/>
      <w:adjustRightInd w:val="0"/>
      <w:spacing w:before="120"/>
      <w:outlineLvl w:val="3"/>
    </w:pPr>
    <w:rPr>
      <w:rFonts w:asciiTheme="majorHAnsi" w:eastAsiaTheme="majorEastAsia" w:hAnsiTheme="majorHAnsi" w:cstheme="majorBidi"/>
      <w:b/>
      <w:i/>
      <w:iCs/>
      <w:sz w:val="26"/>
    </w:rPr>
  </w:style>
  <w:style w:type="paragraph" w:styleId="Heading5">
    <w:name w:val="heading 5"/>
    <w:basedOn w:val="Normal"/>
    <w:next w:val="Normal"/>
    <w:link w:val="Heading5Char"/>
    <w:uiPriority w:val="9"/>
    <w:unhideWhenUsed/>
    <w:qFormat/>
    <w:rsid w:val="00C2333A"/>
    <w:pPr>
      <w:keepNext/>
      <w:keepLines/>
      <w:outlineLvl w:val="4"/>
    </w:pPr>
    <w:rPr>
      <w:rFonts w:asciiTheme="majorHAnsi" w:eastAsiaTheme="majorEastAsia" w:hAnsiTheme="majorHAnsi" w:cstheme="majorBidi"/>
      <w:sz w:val="24"/>
    </w:rPr>
  </w:style>
  <w:style w:type="paragraph" w:styleId="Heading6">
    <w:name w:val="heading 6"/>
    <w:basedOn w:val="Normal"/>
    <w:next w:val="Normal"/>
    <w:link w:val="Heading6Char"/>
    <w:uiPriority w:val="9"/>
    <w:unhideWhenUsed/>
    <w:qFormat/>
    <w:rsid w:val="00A21659"/>
    <w:pPr>
      <w:keepNext/>
      <w:keepLines/>
      <w:outlineLvl w:val="5"/>
    </w:pPr>
    <w:rPr>
      <w:rFonts w:asciiTheme="majorHAnsi" w:eastAsiaTheme="majorEastAsia" w:hAnsiTheme="majorHAnsi" w:cstheme="majorBidi"/>
      <w:b/>
      <w:i/>
    </w:rPr>
  </w:style>
  <w:style w:type="paragraph" w:styleId="Heading7">
    <w:name w:val="heading 7"/>
    <w:basedOn w:val="Normal"/>
    <w:next w:val="Normal"/>
    <w:link w:val="Heading7Char"/>
    <w:uiPriority w:val="9"/>
    <w:unhideWhenUsed/>
    <w:qFormat/>
    <w:rsid w:val="00101073"/>
    <w:pPr>
      <w:keepNext/>
      <w:keepLines/>
      <w:outlineLvl w:val="6"/>
    </w:pPr>
    <w:rPr>
      <w:rFonts w:asciiTheme="majorHAnsi" w:eastAsiaTheme="majorEastAsia" w:hAnsiTheme="majorHAnsi" w:cstheme="majorBidi"/>
      <w:b/>
      <w:i/>
      <w:iCs/>
      <w:color w:val="0D0D0D" w:themeColor="text1" w:themeTint="F2"/>
      <w:u w:val="single"/>
    </w:rPr>
  </w:style>
  <w:style w:type="paragraph" w:styleId="Heading8">
    <w:name w:val="heading 8"/>
    <w:basedOn w:val="Normal"/>
    <w:next w:val="Normal"/>
    <w:link w:val="Heading8Char"/>
    <w:uiPriority w:val="9"/>
    <w:unhideWhenUsed/>
    <w:qFormat/>
    <w:rsid w:val="00A21659"/>
    <w:pPr>
      <w:keepNext/>
      <w:keepLines/>
      <w:outlineLvl w:val="7"/>
    </w:pPr>
    <w:rPr>
      <w:rFonts w:asciiTheme="majorHAnsi" w:eastAsiaTheme="majorEastAsia" w:hAnsiTheme="majorHAnsi" w:cstheme="majorBidi"/>
      <w:i/>
      <w:szCs w:val="21"/>
      <w:u w:val="single"/>
    </w:rPr>
  </w:style>
  <w:style w:type="paragraph" w:styleId="Heading9">
    <w:name w:val="heading 9"/>
    <w:basedOn w:val="Normal"/>
    <w:next w:val="Normal"/>
    <w:link w:val="Heading9Char"/>
    <w:uiPriority w:val="9"/>
    <w:unhideWhenUsed/>
    <w:qFormat/>
    <w:rsid w:val="00A21659"/>
    <w:pPr>
      <w:keepNext/>
      <w:keepLines/>
      <w:outlineLvl w:val="8"/>
    </w:pPr>
    <w:rPr>
      <w:rFonts w:asciiTheme="majorHAnsi" w:eastAsiaTheme="majorEastAsia" w:hAnsiTheme="majorHAnsi"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6F9"/>
    <w:rPr>
      <w:rFonts w:asciiTheme="majorHAnsi" w:eastAsiaTheme="majorEastAsia" w:hAnsiTheme="majorHAnsi" w:cstheme="majorBidi"/>
      <w:b/>
      <w:color w:val="354F5F"/>
      <w:sz w:val="36"/>
      <w:szCs w:val="32"/>
    </w:rPr>
  </w:style>
  <w:style w:type="character" w:customStyle="1" w:styleId="Heading2Char">
    <w:name w:val="Heading 2 Char"/>
    <w:basedOn w:val="DefaultParagraphFont"/>
    <w:link w:val="Heading2"/>
    <w:uiPriority w:val="9"/>
    <w:rsid w:val="006326F9"/>
    <w:rPr>
      <w:rFonts w:asciiTheme="majorHAnsi" w:eastAsiaTheme="majorEastAsia" w:hAnsiTheme="majorHAnsi" w:cstheme="majorBidi"/>
      <w:b/>
      <w:i/>
      <w:color w:val="354F5F"/>
      <w:sz w:val="32"/>
    </w:rPr>
  </w:style>
  <w:style w:type="paragraph" w:styleId="Subtitle">
    <w:name w:val="Subtitle"/>
    <w:basedOn w:val="Normal"/>
    <w:link w:val="SubtitleChar"/>
    <w:uiPriority w:val="2"/>
    <w:qFormat/>
    <w:rsid w:val="006326F9"/>
    <w:pPr>
      <w:numPr>
        <w:ilvl w:val="1"/>
      </w:numPr>
      <w:spacing w:after="240" w:line="240" w:lineRule="auto"/>
      <w:contextualSpacing/>
    </w:pPr>
    <w:rPr>
      <w:rFonts w:eastAsiaTheme="minorEastAsia"/>
      <w:i/>
      <w:color w:val="354F5F"/>
      <w:sz w:val="48"/>
    </w:rPr>
  </w:style>
  <w:style w:type="character" w:customStyle="1" w:styleId="SubtitleChar">
    <w:name w:val="Subtitle Char"/>
    <w:basedOn w:val="DefaultParagraphFont"/>
    <w:link w:val="Subtitle"/>
    <w:uiPriority w:val="2"/>
    <w:rsid w:val="006326F9"/>
    <w:rPr>
      <w:rFonts w:eastAsiaTheme="minorEastAsia"/>
      <w:i/>
      <w:color w:val="354F5F"/>
      <w:sz w:val="48"/>
    </w:rPr>
  </w:style>
  <w:style w:type="paragraph" w:styleId="Footer">
    <w:name w:val="footer"/>
    <w:basedOn w:val="Normal"/>
    <w:link w:val="FooterChar"/>
    <w:uiPriority w:val="99"/>
    <w:unhideWhenUsed/>
    <w:qFormat/>
    <w:rsid w:val="00021DEE"/>
    <w:pPr>
      <w:pBdr>
        <w:top w:val="single" w:sz="4" w:space="6" w:color="auto"/>
      </w:pBdr>
      <w:spacing w:before="240" w:after="0" w:line="240" w:lineRule="auto"/>
    </w:pPr>
    <w:rPr>
      <w:color w:val="354F5F"/>
      <w:sz w:val="16"/>
      <w:szCs w:val="16"/>
      <w:lang w:val="en-AU"/>
    </w:rPr>
  </w:style>
  <w:style w:type="character" w:customStyle="1" w:styleId="FooterChar">
    <w:name w:val="Footer Char"/>
    <w:basedOn w:val="DefaultParagraphFont"/>
    <w:link w:val="Footer"/>
    <w:uiPriority w:val="99"/>
    <w:rsid w:val="00021DEE"/>
    <w:rPr>
      <w:color w:val="354F5F"/>
      <w:sz w:val="16"/>
      <w:szCs w:val="16"/>
      <w:lang w:val="en-AU"/>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rsid w:val="00C76585"/>
    <w:rPr>
      <w:rFonts w:asciiTheme="majorHAnsi" w:eastAsiaTheme="majorEastAsia" w:hAnsiTheme="majorHAnsi" w:cstheme="majorBidi"/>
      <w:b/>
      <w:color w:val="000000" w:themeColor="text1"/>
      <w:sz w:val="28"/>
      <w:szCs w:val="24"/>
    </w:rPr>
  </w:style>
  <w:style w:type="character" w:customStyle="1" w:styleId="Heading4Char">
    <w:name w:val="Heading 4 Char"/>
    <w:basedOn w:val="DefaultParagraphFont"/>
    <w:link w:val="Heading4"/>
    <w:uiPriority w:val="9"/>
    <w:rsid w:val="00C76585"/>
    <w:rPr>
      <w:rFonts w:asciiTheme="majorHAnsi" w:eastAsiaTheme="majorEastAsia" w:hAnsiTheme="majorHAnsi" w:cstheme="majorBidi"/>
      <w:b/>
      <w:i/>
      <w:iCs/>
      <w:color w:val="000000" w:themeColor="text1"/>
    </w:rPr>
  </w:style>
  <w:style w:type="character" w:customStyle="1" w:styleId="Heading5Char">
    <w:name w:val="Heading 5 Char"/>
    <w:basedOn w:val="DefaultParagraphFont"/>
    <w:link w:val="Heading5"/>
    <w:uiPriority w:val="9"/>
    <w:rsid w:val="00C2333A"/>
    <w:rPr>
      <w:rFonts w:asciiTheme="majorHAnsi" w:eastAsiaTheme="majorEastAsia" w:hAnsiTheme="majorHAnsi" w:cstheme="majorBidi"/>
      <w:color w:val="354F5F"/>
      <w:sz w:val="24"/>
    </w:rPr>
  </w:style>
  <w:style w:type="character" w:customStyle="1" w:styleId="Heading6Char">
    <w:name w:val="Heading 6 Char"/>
    <w:basedOn w:val="DefaultParagraphFont"/>
    <w:link w:val="Heading6"/>
    <w:uiPriority w:val="9"/>
    <w:rsid w:val="00A21659"/>
    <w:rPr>
      <w:rFonts w:asciiTheme="majorHAnsi" w:eastAsiaTheme="majorEastAsia" w:hAnsiTheme="majorHAnsi" w:cstheme="majorBidi"/>
      <w:b/>
      <w:i/>
      <w:color w:val="354F5F"/>
      <w:sz w:val="22"/>
    </w:rPr>
  </w:style>
  <w:style w:type="character" w:customStyle="1" w:styleId="Heading7Char">
    <w:name w:val="Heading 7 Char"/>
    <w:basedOn w:val="DefaultParagraphFont"/>
    <w:link w:val="Heading7"/>
    <w:uiPriority w:val="9"/>
    <w:rsid w:val="00101073"/>
    <w:rPr>
      <w:rFonts w:asciiTheme="majorHAnsi" w:eastAsiaTheme="majorEastAsia" w:hAnsiTheme="majorHAnsi" w:cstheme="majorBidi"/>
      <w:b/>
      <w:i/>
      <w:iCs/>
      <w:color w:val="0D0D0D" w:themeColor="text1" w:themeTint="F2"/>
      <w:sz w:val="22"/>
      <w:u w:val="single"/>
    </w:rPr>
  </w:style>
  <w:style w:type="character" w:customStyle="1" w:styleId="Heading8Char">
    <w:name w:val="Heading 8 Char"/>
    <w:basedOn w:val="DefaultParagraphFont"/>
    <w:link w:val="Heading8"/>
    <w:uiPriority w:val="9"/>
    <w:rsid w:val="00A21659"/>
    <w:rPr>
      <w:rFonts w:asciiTheme="majorHAnsi" w:eastAsiaTheme="majorEastAsia" w:hAnsiTheme="majorHAnsi" w:cstheme="majorBidi"/>
      <w:i/>
      <w:color w:val="354F5F"/>
      <w:sz w:val="22"/>
      <w:szCs w:val="21"/>
      <w:u w:val="single"/>
    </w:rPr>
  </w:style>
  <w:style w:type="character" w:customStyle="1" w:styleId="Heading9Char">
    <w:name w:val="Heading 9 Char"/>
    <w:basedOn w:val="DefaultParagraphFont"/>
    <w:link w:val="Heading9"/>
    <w:uiPriority w:val="9"/>
    <w:rsid w:val="00A21659"/>
    <w:rPr>
      <w:rFonts w:asciiTheme="majorHAnsi" w:eastAsiaTheme="majorEastAsia" w:hAnsiTheme="majorHAnsi" w:cstheme="majorBidi"/>
      <w:i/>
      <w:iCs/>
      <w:color w:val="354F5F"/>
      <w:sz w:val="22"/>
      <w:szCs w:val="21"/>
    </w:rPr>
  </w:style>
  <w:style w:type="character" w:styleId="PageNumber">
    <w:name w:val="page number"/>
    <w:basedOn w:val="DefaultParagraphFont"/>
    <w:uiPriority w:val="99"/>
    <w:semiHidden/>
    <w:unhideWhenUsed/>
    <w:rsid w:val="003D6687"/>
  </w:style>
  <w:style w:type="paragraph" w:styleId="ListParagraph">
    <w:name w:val="List Paragraph"/>
    <w:basedOn w:val="Normal"/>
    <w:uiPriority w:val="34"/>
    <w:unhideWhenUsed/>
    <w:qFormat/>
    <w:rsid w:val="00A21659"/>
    <w:pPr>
      <w:ind w:left="720"/>
      <w:contextualSpacing/>
    </w:pPr>
  </w:style>
  <w:style w:type="paragraph" w:styleId="Header">
    <w:name w:val="header"/>
    <w:basedOn w:val="Normal"/>
    <w:link w:val="HeaderChar"/>
    <w:uiPriority w:val="99"/>
    <w:unhideWhenUsed/>
    <w:qFormat/>
    <w:rsid w:val="004C6EC0"/>
    <w:pPr>
      <w:pBdr>
        <w:bottom w:val="single" w:sz="4" w:space="6" w:color="auto"/>
      </w:pBdr>
      <w:tabs>
        <w:tab w:val="right" w:pos="8505"/>
      </w:tabs>
      <w:adjustRightInd w:val="0"/>
      <w:spacing w:after="240" w:line="240" w:lineRule="auto"/>
      <w:contextualSpacing/>
    </w:pPr>
    <w:rPr>
      <w:color w:val="354F5F"/>
      <w:sz w:val="16"/>
      <w:szCs w:val="16"/>
      <w:lang w:val="en-AU"/>
    </w:rPr>
  </w:style>
  <w:style w:type="character" w:customStyle="1" w:styleId="HeaderChar">
    <w:name w:val="Header Char"/>
    <w:basedOn w:val="DefaultParagraphFont"/>
    <w:link w:val="Header"/>
    <w:uiPriority w:val="99"/>
    <w:rsid w:val="004C6EC0"/>
    <w:rPr>
      <w:color w:val="354F5F"/>
      <w:sz w:val="16"/>
      <w:szCs w:val="16"/>
      <w:lang w:val="en-AU"/>
    </w:rPr>
  </w:style>
  <w:style w:type="paragraph" w:customStyle="1" w:styleId="Activitynamesubtitle">
    <w:name w:val="Activity name_subtitle"/>
    <w:qFormat/>
    <w:rsid w:val="00C2333A"/>
    <w:pPr>
      <w:spacing w:before="240" w:after="360" w:line="240" w:lineRule="auto"/>
    </w:pPr>
    <w:rPr>
      <w:i/>
      <w:color w:val="354F5F"/>
      <w:sz w:val="48"/>
    </w:rPr>
  </w:style>
  <w:style w:type="paragraph" w:customStyle="1" w:styleId="Footerpagenumber">
    <w:name w:val="Footer page number"/>
    <w:basedOn w:val="Footer"/>
    <w:link w:val="FooterpagenumberChar"/>
    <w:qFormat/>
    <w:rsid w:val="004F51DD"/>
    <w:pPr>
      <w:pBdr>
        <w:top w:val="none" w:sz="0" w:space="0" w:color="auto"/>
      </w:pBdr>
      <w:spacing w:before="120"/>
      <w:jc w:val="right"/>
    </w:pPr>
  </w:style>
  <w:style w:type="character" w:customStyle="1" w:styleId="FooterpagenumberChar">
    <w:name w:val="Footer page number Char"/>
    <w:basedOn w:val="FooterChar"/>
    <w:link w:val="Footerpagenumber"/>
    <w:rsid w:val="004F51DD"/>
    <w:rPr>
      <w:color w:val="354F5F"/>
      <w:sz w:val="16"/>
      <w:szCs w:val="16"/>
      <w:lang w:val="en-AU"/>
    </w:rPr>
  </w:style>
  <w:style w:type="paragraph" w:customStyle="1" w:styleId="Coverpicture">
    <w:name w:val="Cover picture"/>
    <w:basedOn w:val="Normal"/>
    <w:qFormat/>
    <w:rsid w:val="00021DEE"/>
    <w:pPr>
      <w:spacing w:before="480" w:after="480" w:line="240" w:lineRule="auto"/>
      <w:jc w:val="center"/>
    </w:pPr>
    <w:rPr>
      <w:noProof/>
      <w:lang w:eastAsia="en-US"/>
    </w:rPr>
  </w:style>
  <w:style w:type="paragraph" w:customStyle="1" w:styleId="Coverquestions">
    <w:name w:val="Cover questions"/>
    <w:basedOn w:val="Normal"/>
    <w:qFormat/>
    <w:rsid w:val="00021DEE"/>
    <w:pPr>
      <w:spacing w:after="240" w:line="240" w:lineRule="auto"/>
    </w:pPr>
    <w:rPr>
      <w:color w:val="354F5F"/>
      <w:sz w:val="28"/>
      <w:szCs w:val="28"/>
    </w:rPr>
  </w:style>
  <w:style w:type="paragraph" w:customStyle="1" w:styleId="logo">
    <w:name w:val="logo"/>
    <w:basedOn w:val="Normal"/>
    <w:qFormat/>
    <w:rsid w:val="008F17C5"/>
    <w:pPr>
      <w:spacing w:before="360" w:after="360" w:line="240" w:lineRule="auto"/>
    </w:pPr>
    <w:rPr>
      <w:noProof/>
      <w:lang w:eastAsia="en-US"/>
    </w:rPr>
  </w:style>
  <w:style w:type="paragraph" w:styleId="Title">
    <w:name w:val="Title"/>
    <w:aliases w:val="Section Title"/>
    <w:link w:val="TitleChar"/>
    <w:uiPriority w:val="1"/>
    <w:qFormat/>
    <w:rsid w:val="004B1199"/>
    <w:pPr>
      <w:spacing w:after="240" w:line="240" w:lineRule="auto"/>
      <w:contextualSpacing/>
    </w:pPr>
    <w:rPr>
      <w:rFonts w:asciiTheme="majorHAnsi" w:eastAsiaTheme="majorEastAsia" w:hAnsiTheme="majorHAnsi" w:cstheme="majorBidi"/>
      <w:b/>
      <w:color w:val="354F5F"/>
      <w:kern w:val="28"/>
      <w:sz w:val="56"/>
      <w:szCs w:val="56"/>
    </w:rPr>
  </w:style>
  <w:style w:type="character" w:customStyle="1" w:styleId="TitleChar">
    <w:name w:val="Title Char"/>
    <w:aliases w:val="Section Title Char"/>
    <w:basedOn w:val="DefaultParagraphFont"/>
    <w:link w:val="Title"/>
    <w:uiPriority w:val="1"/>
    <w:rsid w:val="004B1199"/>
    <w:rPr>
      <w:rFonts w:asciiTheme="majorHAnsi" w:eastAsiaTheme="majorEastAsia" w:hAnsiTheme="majorHAnsi" w:cstheme="majorBidi"/>
      <w:b/>
      <w:color w:val="354F5F"/>
      <w:kern w:val="28"/>
      <w:sz w:val="56"/>
      <w:szCs w:val="56"/>
    </w:rPr>
  </w:style>
  <w:style w:type="paragraph" w:styleId="NormalWeb">
    <w:name w:val="Normal (Web)"/>
    <w:basedOn w:val="Normal"/>
    <w:uiPriority w:val="99"/>
    <w:unhideWhenUsed/>
    <w:rsid w:val="005E3B50"/>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styleId="Hyperlink">
    <w:name w:val="Hyperlink"/>
    <w:basedOn w:val="DefaultParagraphFont"/>
    <w:uiPriority w:val="99"/>
    <w:unhideWhenUsed/>
    <w:rsid w:val="005E3B50"/>
    <w:rPr>
      <w:color w:val="0000FF"/>
      <w:u w:val="single"/>
    </w:rPr>
  </w:style>
  <w:style w:type="character" w:styleId="Emphasis">
    <w:name w:val="Emphasis"/>
    <w:basedOn w:val="DefaultParagraphFont"/>
    <w:uiPriority w:val="20"/>
    <w:qFormat/>
    <w:rsid w:val="005E3B50"/>
    <w:rPr>
      <w:i/>
      <w:iCs/>
    </w:rPr>
  </w:style>
  <w:style w:type="character" w:customStyle="1" w:styleId="code">
    <w:name w:val="code"/>
    <w:basedOn w:val="DefaultParagraphFont"/>
    <w:rsid w:val="00DD7202"/>
  </w:style>
  <w:style w:type="paragraph" w:styleId="NoSpacing">
    <w:name w:val="No Spacing"/>
    <w:uiPriority w:val="1"/>
    <w:qFormat/>
    <w:rsid w:val="00DD7202"/>
    <w:pPr>
      <w:spacing w:after="0" w:line="240" w:lineRule="auto"/>
    </w:pPr>
    <w:rPr>
      <w:color w:val="auto"/>
      <w:sz w:val="22"/>
      <w:szCs w:val="22"/>
      <w:lang w:val="en-AU" w:eastAsia="en-US"/>
    </w:rPr>
  </w:style>
  <w:style w:type="character" w:styleId="FollowedHyperlink">
    <w:name w:val="FollowedHyperlink"/>
    <w:basedOn w:val="DefaultParagraphFont"/>
    <w:uiPriority w:val="99"/>
    <w:semiHidden/>
    <w:unhideWhenUsed/>
    <w:rsid w:val="00C948FF"/>
    <w:rPr>
      <w:color w:val="805273" w:themeColor="followedHyperlink"/>
      <w:u w:val="single"/>
    </w:rPr>
  </w:style>
  <w:style w:type="paragraph" w:styleId="BalloonText">
    <w:name w:val="Balloon Text"/>
    <w:basedOn w:val="Normal"/>
    <w:link w:val="BalloonTextChar"/>
    <w:uiPriority w:val="99"/>
    <w:semiHidden/>
    <w:unhideWhenUsed/>
    <w:rsid w:val="0040205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205B"/>
    <w:rPr>
      <w:rFonts w:ascii="Lucida Grande" w:hAnsi="Lucida Grande" w:cs="Lucida Grande"/>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137885">
      <w:bodyDiv w:val="1"/>
      <w:marLeft w:val="0"/>
      <w:marRight w:val="0"/>
      <w:marTop w:val="0"/>
      <w:marBottom w:val="0"/>
      <w:divBdr>
        <w:top w:val="none" w:sz="0" w:space="0" w:color="auto"/>
        <w:left w:val="none" w:sz="0" w:space="0" w:color="auto"/>
        <w:bottom w:val="none" w:sz="0" w:space="0" w:color="auto"/>
        <w:right w:val="none" w:sz="0" w:space="0" w:color="auto"/>
      </w:divBdr>
    </w:div>
    <w:div w:id="1705131758">
      <w:bodyDiv w:val="1"/>
      <w:marLeft w:val="0"/>
      <w:marRight w:val="0"/>
      <w:marTop w:val="0"/>
      <w:marBottom w:val="0"/>
      <w:divBdr>
        <w:top w:val="none" w:sz="0" w:space="0" w:color="auto"/>
        <w:left w:val="none" w:sz="0" w:space="0" w:color="auto"/>
        <w:bottom w:val="none" w:sz="0" w:space="0" w:color="auto"/>
        <w:right w:val="none" w:sz="0" w:space="0" w:color="auto"/>
      </w:divBdr>
      <w:divsChild>
        <w:div w:id="737745007">
          <w:marLeft w:val="0"/>
          <w:marRight w:val="0"/>
          <w:marTop w:val="0"/>
          <w:marBottom w:val="0"/>
          <w:divBdr>
            <w:top w:val="none" w:sz="0" w:space="0" w:color="auto"/>
            <w:left w:val="none" w:sz="0" w:space="0" w:color="auto"/>
            <w:bottom w:val="none" w:sz="0" w:space="0" w:color="auto"/>
            <w:right w:val="none" w:sz="0" w:space="0" w:color="auto"/>
          </w:divBdr>
          <w:divsChild>
            <w:div w:id="1599752525">
              <w:marLeft w:val="0"/>
              <w:marRight w:val="0"/>
              <w:marTop w:val="0"/>
              <w:marBottom w:val="0"/>
              <w:divBdr>
                <w:top w:val="none" w:sz="0" w:space="0" w:color="auto"/>
                <w:left w:val="none" w:sz="0" w:space="0" w:color="auto"/>
                <w:bottom w:val="none" w:sz="0" w:space="0" w:color="auto"/>
                <w:right w:val="none" w:sz="0" w:space="0" w:color="auto"/>
              </w:divBdr>
              <w:divsChild>
                <w:div w:id="2062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v7-5.australiancurriculum.edu.au/mathematics/general-capabilities" TargetMode="External"/><Relationship Id="rId21" Type="http://schemas.openxmlformats.org/officeDocument/2006/relationships/hyperlink" Target="https://www.youcubed.org/resources/positive-classroom-norms/" TargetMode="External"/><Relationship Id="rId22" Type="http://schemas.openxmlformats.org/officeDocument/2006/relationships/hyperlink" Target="https://www.youcubed.org/resources/mini-youcubians-england-talk-power-mistakes-growth-mindset/" TargetMode="External"/><Relationship Id="rId23" Type="http://schemas.openxmlformats.org/officeDocument/2006/relationships/hyperlink" Target="http://www.inquirymaths.com" TargetMode="External"/><Relationship Id="rId24" Type="http://schemas.openxmlformats.org/officeDocument/2006/relationships/hyperlink" Target="http://authenticinquirymaths.blogspot.com.au" TargetMode="External"/><Relationship Id="rId25" Type="http://schemas.openxmlformats.org/officeDocument/2006/relationships/hyperlink" Target="http://www.mathematicshed.com/maths-inquiry-shed.html" TargetMode="External"/><Relationship Id="rId26" Type="http://schemas.openxmlformats.org/officeDocument/2006/relationships/hyperlink" Target="http://resolve.edu.au" TargetMode="External"/><Relationship Id="rId27" Type="http://schemas.openxmlformats.org/officeDocument/2006/relationships/hyperlink" Target="http://www.mathgiraffe.com/blog/goal-setting-for-students" TargetMode="External"/><Relationship Id="rId28" Type="http://schemas.openxmlformats.org/officeDocument/2006/relationships/hyperlink" Target="https://www.edutopia.org/blog/smart-goal-setting-with-students-maurice-elias" TargetMode="External"/><Relationship Id="rId29" Type="http://schemas.openxmlformats.org/officeDocument/2006/relationships/hyperlink" Target="http://pin.it/q4OKgN4"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www.eduweb.vic.gov.au/edulibrary/public/teachlearn/student/reflectivejournals.pdf" TargetMode="External"/><Relationship Id="rId31" Type="http://schemas.openxmlformats.org/officeDocument/2006/relationships/hyperlink" Target="http://archives.evergreen.edu/masterstheses/Accession89-10MIT/Banken_JM_MIT2015.pdf" TargetMode="External"/><Relationship Id="rId32" Type="http://schemas.openxmlformats.org/officeDocument/2006/relationships/hyperlink" Target="http://www.theteachertoolkit.com/index.php/tool/exit-ticket" TargetMode="External"/><Relationship Id="rId9" Type="http://schemas.openxmlformats.org/officeDocument/2006/relationships/hyperlink" Target="http://www.pearson.com.au/community/in-conversation/judy-willis-science-of-learning/"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33" Type="http://schemas.openxmlformats.org/officeDocument/2006/relationships/hyperlink" Target="https://www.edutopia.org/practice/exit-tickets-checking-understanding" TargetMode="External"/><Relationship Id="rId34" Type="http://schemas.openxmlformats.org/officeDocument/2006/relationships/hyperlink" Target="http://study.com/academy/lesson/math-exit-ticket-rubric.html" TargetMode="External"/><Relationship Id="rId35" Type="http://schemas.openxmlformats.org/officeDocument/2006/relationships/hyperlink" Target="https://evernote-sticky-notes.en.softonic.com" TargetMode="External"/><Relationship Id="rId36" Type="http://schemas.openxmlformats.org/officeDocument/2006/relationships/hyperlink" Target="https://padlet.com" TargetMode="External"/><Relationship Id="rId10" Type="http://schemas.openxmlformats.org/officeDocument/2006/relationships/hyperlink" Target="https://www.teachermagazine.com.au/articles/promoting-growth-mindset-and-effort-in-mathematics-classrooms" TargetMode="External"/><Relationship Id="rId11" Type="http://schemas.openxmlformats.org/officeDocument/2006/relationships/hyperlink" Target="http://www.nctm.org/Publications/Mathematics-Teaching-in-Middle-School/Blog/Promoting-Growth-Mindset-through-Assessment/" TargetMode="External"/><Relationship Id="rId12" Type="http://schemas.openxmlformats.org/officeDocument/2006/relationships/hyperlink" Target="http://www.growthmindsetmaths.com" TargetMode="External"/><Relationship Id="rId13" Type="http://schemas.openxmlformats.org/officeDocument/2006/relationships/hyperlink" Target="https://www.mindsetkit.org" TargetMode="External"/><Relationship Id="rId14" Type="http://schemas.openxmlformats.org/officeDocument/2006/relationships/hyperlink" Target="http://nrich.maths.org" TargetMode="External"/><Relationship Id="rId15" Type="http://schemas.openxmlformats.org/officeDocument/2006/relationships/hyperlink" Target="https://www.youcubed.org" TargetMode="External"/><Relationship Id="rId16" Type="http://schemas.openxmlformats.org/officeDocument/2006/relationships/hyperlink" Target="https://youtu.be/3auyGgYvjkw" TargetMode="External"/><Relationship Id="rId17" Type="http://schemas.openxmlformats.org/officeDocument/2006/relationships/hyperlink" Target="https://youtu.be/zLp-edwiGUU" TargetMode="External"/><Relationship Id="rId18" Type="http://schemas.openxmlformats.org/officeDocument/2006/relationships/hyperlink" Target="http://resolve.edu.au" TargetMode="External"/><Relationship Id="rId19" Type="http://schemas.openxmlformats.org/officeDocument/2006/relationships/hyperlink" Target="http://v7-5.australiancurriculum.edu.au/mathematics/student-diversity" TargetMode="External"/><Relationship Id="rId37" Type="http://schemas.openxmlformats.org/officeDocument/2006/relationships/hyperlink" Target="https://www.mindsetkit.org/growth-mindset-parents/learn-about-growth-mindset/research-how-mindset-affects-learning" TargetMode="External"/><Relationship Id="rId38" Type="http://schemas.openxmlformats.org/officeDocument/2006/relationships/header" Target="header1.xml"/><Relationship Id="rId39" Type="http://schemas.openxmlformats.org/officeDocument/2006/relationships/footer" Target="footer1.xml"/><Relationship Id="rId40" Type="http://schemas.openxmlformats.org/officeDocument/2006/relationships/footer" Target="footer2.xml"/><Relationship Id="rId41" Type="http://schemas.openxmlformats.org/officeDocument/2006/relationships/header" Target="header2.xml"/><Relationship Id="rId42" Type="http://schemas.openxmlformats.org/officeDocument/2006/relationships/footer" Target="footer3.xml"/><Relationship Id="rId43" Type="http://schemas.openxmlformats.org/officeDocument/2006/relationships/fontTable" Target="fontTable.xml"/><Relationship Id="rId4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 Id="rId2" Type="http://schemas.openxmlformats.org/officeDocument/2006/relationships/hyperlink" Target="http://dimensions.aamt.edu.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 Id="rId2" Type="http://schemas.openxmlformats.org/officeDocument/2006/relationships/hyperlink" Target="http://dimensions.aamt.edu.au/" TargetMode="External"/></Relationships>
</file>

<file path=word/theme/theme1.xml><?xml version="1.0" encoding="utf-8"?>
<a:theme xmlns:a="http://schemas.openxmlformats.org/drawingml/2006/main" name="Office Theme">
  <a:themeElements>
    <a:clrScheme name="TF100002026">
      <a:dk1>
        <a:sysClr val="windowText" lastClr="000000"/>
      </a:dk1>
      <a:lt1>
        <a:sysClr val="window" lastClr="FFFFFF"/>
      </a:lt1>
      <a:dk2>
        <a:srgbClr val="3A3A3A"/>
      </a:dk2>
      <a:lt2>
        <a:srgbClr val="F4F4F3"/>
      </a:lt2>
      <a:accent1>
        <a:srgbClr val="562241"/>
      </a:accent1>
      <a:accent2>
        <a:srgbClr val="CCC44F"/>
      </a:accent2>
      <a:accent3>
        <a:srgbClr val="568F59"/>
      </a:accent3>
      <a:accent4>
        <a:srgbClr val="806B50"/>
      </a:accent4>
      <a:accent5>
        <a:srgbClr val="408296"/>
      </a:accent5>
      <a:accent6>
        <a:srgbClr val="A34240"/>
      </a:accent6>
      <a:hlink>
        <a:srgbClr val="36A3B8"/>
      </a:hlink>
      <a:folHlink>
        <a:srgbClr val="805273"/>
      </a:folHlink>
    </a:clrScheme>
    <a:fontScheme name="Cambria">
      <a:maj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1B5DE9A-66C7-AE42-AE5B-2FD2B531F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2181</Words>
  <Characters>12435</Characters>
  <Application>Microsoft Macintosh Word</Application>
  <DocSecurity>0</DocSecurity>
  <Lines>103</Lines>
  <Paragraphs>29</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About this module</vt:lpstr>
      <vt:lpstr>Background Readings and Web links</vt:lpstr>
      <vt:lpstr>Resources</vt:lpstr>
      <vt:lpstr>Slide 1-3: Introduction</vt:lpstr>
      <vt:lpstr>Slide 4: Positive norms in the classroom </vt:lpstr>
      <vt:lpstr>Slide 5: What are Maths talks?</vt:lpstr>
      <vt:lpstr>Slides 6: Maths talks</vt:lpstr>
      <vt:lpstr>Slides 21 &amp; 20: Mathematics Journals</vt:lpstr>
      <vt:lpstr>Slide 21: Teacher Activity</vt:lpstr>
      <vt:lpstr>Slide 24: Summary</vt:lpstr>
      <vt:lpstr>Further ideas</vt:lpstr>
    </vt:vector>
  </TitlesOfParts>
  <Company/>
  <LinksUpToDate>false</LinksUpToDate>
  <CharactersWithSpaces>14587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Manuel</dc:creator>
  <cp:keywords/>
  <dc:description/>
  <cp:lastModifiedBy>Microsoft Office User</cp:lastModifiedBy>
  <cp:revision>5</cp:revision>
  <cp:lastPrinted>2017-09-12T06:33:00Z</cp:lastPrinted>
  <dcterms:created xsi:type="dcterms:W3CDTF">2017-09-05T05:27:00Z</dcterms:created>
  <dcterms:modified xsi:type="dcterms:W3CDTF">2017-09-12T06:33:00Z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TF10002026</vt:lpwstr>
  </property>
</Properties>
</file>