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666F1E8F" w:rsidR="008F17C5" w:rsidRPr="008F17C5" w:rsidRDefault="008F17C5" w:rsidP="008F17C5">
      <w:pPr>
        <w:pStyle w:val="logo"/>
      </w:pPr>
      <w:r w:rsidRPr="008F17C5">
        <w:rPr>
          <w:lang w:val="en-GB" w:eastAsia="en-GB"/>
        </w:rPr>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72B07422" w:rsidR="005E3B50" w:rsidRDefault="00115E19" w:rsidP="005E3B50">
      <w:pPr>
        <w:pStyle w:val="Title"/>
      </w:pPr>
      <w:r>
        <w:t>TDT Fraction</w:t>
      </w:r>
      <w:r w:rsidR="00CC45D1">
        <w:t>s:</w:t>
      </w:r>
    </w:p>
    <w:p w14:paraId="711D6721" w14:textId="08F8466C" w:rsidR="00CC45D1" w:rsidRDefault="00192B5C" w:rsidP="005E3B50">
      <w:pPr>
        <w:pStyle w:val="Title"/>
      </w:pPr>
      <w:r>
        <w:t>Module 3</w:t>
      </w:r>
      <w:r w:rsidR="00FB2F5B">
        <w:t>:</w:t>
      </w:r>
      <w:r w:rsidR="00115E19">
        <w:t xml:space="preserve"> Best Practice</w:t>
      </w:r>
    </w:p>
    <w:p w14:paraId="2821B777" w14:textId="77777777" w:rsidR="007411E3" w:rsidRPr="00021DEE" w:rsidRDefault="00B51484" w:rsidP="006326F9">
      <w:pPr>
        <w:pStyle w:val="Subtitle"/>
      </w:pPr>
      <w:r>
        <w:t>Information for teachers</w:t>
      </w:r>
      <w:r w:rsidR="00282325">
        <w:t xml:space="preserve"> </w:t>
      </w:r>
    </w:p>
    <w:p w14:paraId="01508F4A" w14:textId="77777777" w:rsidR="004A6C59" w:rsidRDefault="004A6C59" w:rsidP="00B51484">
      <w:pPr>
        <w:spacing w:after="160"/>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501C93B4" w:rsidR="00282325" w:rsidRPr="00D33842" w:rsidRDefault="004A6C59" w:rsidP="00B51484">
      <w:pPr>
        <w:spacing w:after="160"/>
        <w:rPr>
          <w:sz w:val="24"/>
          <w:szCs w:val="24"/>
        </w:rPr>
      </w:pPr>
      <w:r>
        <w:rPr>
          <w:sz w:val="24"/>
          <w:szCs w:val="24"/>
        </w:rPr>
        <w:t xml:space="preserve">The </w:t>
      </w:r>
      <w:r w:rsidR="00115E19">
        <w:rPr>
          <w:i/>
          <w:sz w:val="24"/>
          <w:szCs w:val="24"/>
        </w:rPr>
        <w:t xml:space="preserve">Fractions </w:t>
      </w:r>
      <w:r>
        <w:rPr>
          <w:sz w:val="24"/>
          <w:szCs w:val="24"/>
        </w:rPr>
        <w:t xml:space="preserve">drawer is one of six drawers which provide expert advice, teaching suggestions and classroom activities. </w:t>
      </w:r>
      <w:r w:rsidR="00C126C1">
        <w:rPr>
          <w:sz w:val="24"/>
          <w:szCs w:val="24"/>
        </w:rPr>
        <w:t xml:space="preserve">This module is a guide to </w:t>
      </w:r>
      <w:r w:rsidR="00115E19">
        <w:rPr>
          <w:sz w:val="24"/>
          <w:szCs w:val="24"/>
        </w:rPr>
        <w:t>what research tells us is ‘Best Practice’ in teaching of fraction</w:t>
      </w:r>
      <w:r w:rsidR="00C126C1">
        <w:rPr>
          <w:sz w:val="24"/>
          <w:szCs w:val="24"/>
        </w:rPr>
        <w:t>s.</w:t>
      </w: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6326F9" w:rsidRDefault="006326F9" w:rsidP="006326F9">
      <w:pPr>
        <w:rPr>
          <w:b/>
        </w:rPr>
      </w:pPr>
      <w:r w:rsidRPr="006326F9">
        <w:rPr>
          <w:b/>
        </w:rPr>
        <w:t>This resource was developed by</w:t>
      </w:r>
    </w:p>
    <w:p w14:paraId="11634DF9" w14:textId="0EEF6E6F" w:rsidR="006326F9" w:rsidRDefault="00115E19" w:rsidP="006326F9">
      <w:r>
        <w:t>Rachael Whitney-Smith</w:t>
      </w:r>
    </w:p>
    <w:p w14:paraId="52B24D97" w14:textId="5B252008" w:rsidR="006326F9" w:rsidRDefault="00BE0DE6" w:rsidP="00B51484">
      <w:pPr>
        <w:rPr>
          <w:b/>
        </w:rPr>
      </w:pPr>
      <w:r w:rsidRPr="00BE0DE6">
        <w:rPr>
          <w:b/>
        </w:rPr>
        <w:t>It is suitable for</w:t>
      </w:r>
    </w:p>
    <w:p w14:paraId="3A4AC339" w14:textId="624B2A9F" w:rsidR="00BE0DE6" w:rsidRPr="00BE0DE6" w:rsidRDefault="00BE0DE6" w:rsidP="00B51484">
      <w:r>
        <w:t>Teac</w:t>
      </w:r>
      <w:r w:rsidR="00115E19">
        <w:t>hers of students in Years F to 10</w:t>
      </w:r>
    </w:p>
    <w:p w14:paraId="1404490A" w14:textId="77777777" w:rsidR="00BE0DE6" w:rsidRPr="00BE0DE6" w:rsidRDefault="00C126C1" w:rsidP="00B51484">
      <w:pPr>
        <w:rPr>
          <w:b/>
        </w:rPr>
      </w:pPr>
      <w:r w:rsidRPr="00BE0DE6">
        <w:rPr>
          <w:b/>
        </w:rPr>
        <w:t>The resources for this module include</w:t>
      </w:r>
    </w:p>
    <w:p w14:paraId="5E55533D" w14:textId="340B8B44" w:rsidR="00C126C1" w:rsidRDefault="00C126C1" w:rsidP="00C126C1">
      <w:pPr>
        <w:ind w:left="567"/>
      </w:pPr>
      <w:r>
        <w:t>Facilitator notes</w:t>
      </w:r>
    </w:p>
    <w:p w14:paraId="0A673291" w14:textId="59021F00" w:rsidR="00C126C1" w:rsidRDefault="00C126C1" w:rsidP="00C126C1">
      <w:pPr>
        <w:ind w:left="567"/>
      </w:pPr>
      <w:r>
        <w:t>Session slideshow (available as a PowerPoint and a PDF)</w:t>
      </w:r>
    </w:p>
    <w:p w14:paraId="08576B28" w14:textId="4D580EAE" w:rsidR="00D477E1" w:rsidRPr="00D477E1" w:rsidRDefault="00C126C1" w:rsidP="00D477E1">
      <w:pPr>
        <w:ind w:left="567"/>
        <w:rPr>
          <w:rStyle w:val="Hyperlink"/>
        </w:rPr>
      </w:pPr>
      <w:r>
        <w:t xml:space="preserve">Download 1: </w:t>
      </w:r>
      <w:r w:rsidR="00D477E1">
        <w:fldChar w:fldCharType="begin"/>
      </w:r>
      <w:r w:rsidR="00D477E1">
        <w:instrText xml:space="preserve"> HYPERLINK "http://www.aamt.edu.au/Better-teaching/Standards/Standards-document" </w:instrText>
      </w:r>
      <w:r w:rsidR="00D477E1">
        <w:fldChar w:fldCharType="separate"/>
      </w:r>
      <w:r w:rsidR="00D477E1" w:rsidRPr="00D477E1">
        <w:rPr>
          <w:rStyle w:val="Hyperlink"/>
        </w:rPr>
        <w:t xml:space="preserve">AAMT Standards for Excellence in Teaching Mathematics in Australian Schools </w:t>
      </w:r>
    </w:p>
    <w:p w14:paraId="52A5740C" w14:textId="60A86A25" w:rsidR="00D477E1" w:rsidRPr="00D477E1" w:rsidRDefault="00D477E1" w:rsidP="00D477E1">
      <w:pPr>
        <w:ind w:left="567"/>
        <w:rPr>
          <w:rStyle w:val="Hyperlink"/>
        </w:rPr>
      </w:pPr>
      <w:r>
        <w:fldChar w:fldCharType="end"/>
      </w:r>
      <w:r w:rsidR="00C126C1">
        <w:t>Download 2:</w:t>
      </w:r>
      <w:r w:rsidR="00BE0DE6">
        <w:t xml:space="preserve"> </w:t>
      </w:r>
      <w:r>
        <w:t xml:space="preserve"> </w:t>
      </w:r>
      <w:r>
        <w:fldChar w:fldCharType="begin"/>
      </w:r>
      <w:r>
        <w:instrText xml:space="preserve"> HYPERLINK "http://www.aamt.edu.au/content/download/1078/23453/file/metaphor_activity.doc" </w:instrText>
      </w:r>
      <w:r>
        <w:fldChar w:fldCharType="separate"/>
      </w:r>
      <w:r w:rsidRPr="00D477E1">
        <w:rPr>
          <w:rStyle w:val="Hyperlink"/>
        </w:rPr>
        <w:t xml:space="preserve">Metaphor Activity </w:t>
      </w:r>
    </w:p>
    <w:p w14:paraId="2C651614" w14:textId="321F227B" w:rsidR="00BE0DE6" w:rsidRDefault="00D477E1" w:rsidP="00D477E1">
      <w:pPr>
        <w:ind w:firstLine="567"/>
      </w:pPr>
      <w:r>
        <w:fldChar w:fldCharType="end"/>
      </w:r>
      <w:r w:rsidR="00BE0DE6">
        <w:t xml:space="preserve">Download 3: </w:t>
      </w:r>
      <w:r>
        <w:t xml:space="preserve"> </w:t>
      </w:r>
      <w:hyperlink r:id="rId10" w:history="1">
        <w:r w:rsidRPr="00D477E1">
          <w:rPr>
            <w:rStyle w:val="Hyperlink"/>
          </w:rPr>
          <w:t xml:space="preserve">Standards </w:t>
        </w:r>
        <w:proofErr w:type="spellStart"/>
        <w:r w:rsidRPr="00D477E1">
          <w:rPr>
            <w:rStyle w:val="Hyperlink"/>
          </w:rPr>
          <w:t>Self Assessment</w:t>
        </w:r>
        <w:proofErr w:type="spellEnd"/>
      </w:hyperlink>
      <w:r w:rsidR="00B7160C">
        <w:t xml:space="preserve"> 1 per participant</w:t>
      </w:r>
    </w:p>
    <w:p w14:paraId="6F7A9568" w14:textId="5B16B596" w:rsidR="00B7160C" w:rsidRDefault="00B7160C" w:rsidP="00D477E1">
      <w:pPr>
        <w:ind w:firstLine="567"/>
      </w:pPr>
      <w:r>
        <w:t xml:space="preserve">Download 4: </w:t>
      </w:r>
      <w:hyperlink r:id="rId11" w:history="1">
        <w:r w:rsidRPr="00B7160C">
          <w:rPr>
            <w:rStyle w:val="Hyperlink"/>
          </w:rPr>
          <w:t>Overlay Templates</w:t>
        </w:r>
      </w:hyperlink>
      <w:r>
        <w:t xml:space="preserve">  1 per group</w:t>
      </w:r>
    </w:p>
    <w:p w14:paraId="04EA186B" w14:textId="08386264" w:rsidR="00B7160C" w:rsidRDefault="00B7160C" w:rsidP="00B7160C">
      <w:pPr>
        <w:widowControl w:val="0"/>
        <w:autoSpaceDE w:val="0"/>
        <w:autoSpaceDN w:val="0"/>
        <w:adjustRightInd w:val="0"/>
        <w:spacing w:after="0" w:line="240" w:lineRule="auto"/>
        <w:ind w:firstLine="567"/>
        <w:rPr>
          <w:rFonts w:cs="Arial"/>
          <w:color w:val="1A1718"/>
          <w:szCs w:val="22"/>
        </w:rPr>
      </w:pPr>
      <w:r w:rsidRPr="00B7160C">
        <w:rPr>
          <w:rFonts w:cs="Arial"/>
          <w:color w:val="1A1718"/>
          <w:szCs w:val="22"/>
        </w:rPr>
        <w:t xml:space="preserve">You can </w:t>
      </w:r>
      <w:r>
        <w:rPr>
          <w:rFonts w:cs="Arial"/>
          <w:color w:val="1A1718"/>
          <w:szCs w:val="22"/>
        </w:rPr>
        <w:t xml:space="preserve">also </w:t>
      </w:r>
      <w:r w:rsidRPr="00B7160C">
        <w:rPr>
          <w:rFonts w:cs="Arial"/>
          <w:color w:val="1A1718"/>
          <w:szCs w:val="22"/>
        </w:rPr>
        <w:t>download the </w:t>
      </w:r>
      <w:hyperlink r:id="rId12" w:history="1">
        <w:r w:rsidRPr="00B7160C">
          <w:rPr>
            <w:rFonts w:cs="Arial"/>
            <w:i/>
            <w:iCs/>
            <w:color w:val="0C67B5"/>
            <w:szCs w:val="22"/>
            <w:u w:val="single" w:color="0C67B5"/>
          </w:rPr>
          <w:t>Using Overlay Grids</w:t>
        </w:r>
        <w:r w:rsidRPr="00B7160C">
          <w:rPr>
            <w:rFonts w:cs="Arial"/>
            <w:color w:val="0C67B5"/>
            <w:szCs w:val="22"/>
            <w:u w:val="single" w:color="0C67B5"/>
          </w:rPr>
          <w:t xml:space="preserve"> video transcript</w:t>
        </w:r>
      </w:hyperlink>
    </w:p>
    <w:p w14:paraId="7A457F64" w14:textId="77777777" w:rsidR="00B7160C" w:rsidRDefault="00B7160C" w:rsidP="00B7160C">
      <w:pPr>
        <w:widowControl w:val="0"/>
        <w:autoSpaceDE w:val="0"/>
        <w:autoSpaceDN w:val="0"/>
        <w:adjustRightInd w:val="0"/>
        <w:spacing w:after="0" w:line="240" w:lineRule="auto"/>
        <w:ind w:firstLine="567"/>
        <w:rPr>
          <w:rFonts w:cs="Arial"/>
          <w:color w:val="1A1718"/>
          <w:szCs w:val="22"/>
        </w:rPr>
      </w:pPr>
    </w:p>
    <w:p w14:paraId="7623460E" w14:textId="6B2B616D" w:rsidR="00B7160C" w:rsidRDefault="00B7160C" w:rsidP="00B7160C">
      <w:pPr>
        <w:widowControl w:val="0"/>
        <w:autoSpaceDE w:val="0"/>
        <w:autoSpaceDN w:val="0"/>
        <w:adjustRightInd w:val="0"/>
        <w:spacing w:after="0" w:line="240" w:lineRule="auto"/>
        <w:ind w:firstLine="567"/>
        <w:rPr>
          <w:rFonts w:cs="Arial"/>
          <w:color w:val="1A1718"/>
          <w:szCs w:val="22"/>
        </w:rPr>
      </w:pPr>
      <w:r>
        <w:rPr>
          <w:rFonts w:cs="Arial"/>
          <w:color w:val="1A1718"/>
          <w:szCs w:val="22"/>
        </w:rPr>
        <w:t>Download 5:  Inquiry Prompt Templates</w:t>
      </w:r>
    </w:p>
    <w:p w14:paraId="334EDE4F" w14:textId="77777777" w:rsidR="0060332E" w:rsidRDefault="0060332E" w:rsidP="00B7160C">
      <w:pPr>
        <w:widowControl w:val="0"/>
        <w:autoSpaceDE w:val="0"/>
        <w:autoSpaceDN w:val="0"/>
        <w:adjustRightInd w:val="0"/>
        <w:spacing w:after="0" w:line="240" w:lineRule="auto"/>
        <w:ind w:firstLine="567"/>
        <w:rPr>
          <w:rFonts w:cs="Arial"/>
          <w:color w:val="1A1718"/>
          <w:szCs w:val="22"/>
        </w:rPr>
      </w:pPr>
    </w:p>
    <w:p w14:paraId="73B356E9" w14:textId="4FD97A2B" w:rsidR="0060332E" w:rsidRDefault="0060332E" w:rsidP="0060332E">
      <w:pPr>
        <w:widowControl w:val="0"/>
        <w:autoSpaceDE w:val="0"/>
        <w:autoSpaceDN w:val="0"/>
        <w:adjustRightInd w:val="0"/>
        <w:spacing w:after="0" w:line="240" w:lineRule="auto"/>
        <w:ind w:left="567"/>
        <w:rPr>
          <w:rFonts w:cs="Arial"/>
          <w:color w:val="1A1718"/>
          <w:szCs w:val="22"/>
        </w:rPr>
      </w:pPr>
      <w:r w:rsidRPr="0060332E">
        <w:rPr>
          <w:rFonts w:cs="Arial"/>
          <w:color w:val="1A1718"/>
          <w:szCs w:val="22"/>
        </w:rPr>
        <w:t xml:space="preserve">Download and watch the </w:t>
      </w:r>
      <w:hyperlink r:id="rId13" w:history="1">
        <w:r w:rsidRPr="0060332E">
          <w:rPr>
            <w:rFonts w:cs="Arial"/>
            <w:i/>
            <w:iCs/>
            <w:color w:val="0C67B5"/>
            <w:szCs w:val="22"/>
            <w:u w:val="single" w:color="0C67B5"/>
          </w:rPr>
          <w:t>Sorting Fractions Cards Task</w:t>
        </w:r>
        <w:r w:rsidRPr="0060332E">
          <w:rPr>
            <w:rFonts w:cs="Arial"/>
            <w:color w:val="0C67B5"/>
            <w:szCs w:val="22"/>
            <w:u w:val="single" w:color="0C67B5"/>
          </w:rPr>
          <w:t xml:space="preserve"> slide presentation</w:t>
        </w:r>
      </w:hyperlink>
      <w:r w:rsidRPr="0060332E">
        <w:rPr>
          <w:rFonts w:cs="Arial"/>
          <w:color w:val="1A1718"/>
          <w:szCs w:val="22"/>
        </w:rPr>
        <w:t xml:space="preserve"> to see how sorti</w:t>
      </w:r>
      <w:r w:rsidR="00F67C32">
        <w:rPr>
          <w:rFonts w:cs="Arial"/>
          <w:color w:val="1A1718"/>
          <w:szCs w:val="22"/>
        </w:rPr>
        <w:t>ng a variety of fractions works</w:t>
      </w:r>
    </w:p>
    <w:p w14:paraId="6530A194" w14:textId="77777777" w:rsidR="00F67C32" w:rsidRDefault="00F67C32" w:rsidP="0060332E">
      <w:pPr>
        <w:widowControl w:val="0"/>
        <w:autoSpaceDE w:val="0"/>
        <w:autoSpaceDN w:val="0"/>
        <w:adjustRightInd w:val="0"/>
        <w:spacing w:after="0" w:line="240" w:lineRule="auto"/>
        <w:ind w:left="567"/>
        <w:rPr>
          <w:rFonts w:cs="Arial"/>
          <w:color w:val="1A1718"/>
          <w:szCs w:val="22"/>
        </w:rPr>
      </w:pPr>
    </w:p>
    <w:p w14:paraId="15B3A26E" w14:textId="329C85C8" w:rsidR="00F67C32" w:rsidRPr="0060332E" w:rsidRDefault="00F67C32" w:rsidP="0060332E">
      <w:pPr>
        <w:widowControl w:val="0"/>
        <w:autoSpaceDE w:val="0"/>
        <w:autoSpaceDN w:val="0"/>
        <w:adjustRightInd w:val="0"/>
        <w:spacing w:after="0" w:line="240" w:lineRule="auto"/>
        <w:ind w:left="567"/>
        <w:rPr>
          <w:rFonts w:cs="Arial"/>
          <w:color w:val="1A1718"/>
          <w:szCs w:val="22"/>
        </w:rPr>
      </w:pPr>
      <w:r>
        <w:rPr>
          <w:rFonts w:cs="Arial"/>
          <w:color w:val="1A1718"/>
          <w:szCs w:val="22"/>
        </w:rPr>
        <w:t xml:space="preserve">Download 6: </w:t>
      </w:r>
      <w:hyperlink r:id="rId14" w:history="1">
        <w:r w:rsidRPr="00F67C32">
          <w:rPr>
            <w:rStyle w:val="Hyperlink"/>
            <w:rFonts w:cs="Arial"/>
            <w:szCs w:val="22"/>
          </w:rPr>
          <w:t>Fraction Cards</w:t>
        </w:r>
      </w:hyperlink>
      <w:r>
        <w:rPr>
          <w:rFonts w:cs="Arial"/>
          <w:color w:val="1A1718"/>
          <w:szCs w:val="22"/>
        </w:rPr>
        <w:t xml:space="preserve">  (you will need to make up one set before the workshop for the teacher number line activity)</w:t>
      </w:r>
    </w:p>
    <w:p w14:paraId="4CC2B6FC" w14:textId="77777777" w:rsidR="00B7160C" w:rsidRDefault="00B7160C" w:rsidP="00D477E1">
      <w:pPr>
        <w:ind w:firstLine="567"/>
      </w:pPr>
    </w:p>
    <w:p w14:paraId="421F3E27" w14:textId="43A02D4B" w:rsidR="00BE0DE6" w:rsidRDefault="00BE0DE6" w:rsidP="00BE0DE6">
      <w:pPr>
        <w:rPr>
          <w:b/>
        </w:rPr>
      </w:pPr>
      <w:r w:rsidRPr="00BE0DE6">
        <w:rPr>
          <w:b/>
        </w:rPr>
        <w:t>This module is</w:t>
      </w:r>
    </w:p>
    <w:p w14:paraId="6B405E15" w14:textId="1DFD022C" w:rsidR="0082230C" w:rsidRDefault="00D97459" w:rsidP="0082230C">
      <w:pPr>
        <w:ind w:left="567"/>
      </w:pPr>
      <w:r>
        <w:t>The third in a series of s</w:t>
      </w:r>
      <w:r w:rsidR="00115E19">
        <w:t>ix</w:t>
      </w:r>
      <w:r w:rsidR="0082230C" w:rsidRPr="0082230C">
        <w:t xml:space="preserve"> mod</w:t>
      </w:r>
      <w:r w:rsidR="00115E19">
        <w:t>ules on Fractio</w:t>
      </w:r>
      <w:r w:rsidR="0082230C" w:rsidRPr="0082230C">
        <w:t>ns</w:t>
      </w:r>
    </w:p>
    <w:p w14:paraId="434E16C7" w14:textId="3BB5410C" w:rsidR="0082230C" w:rsidRPr="0082230C" w:rsidRDefault="0082230C" w:rsidP="0082230C">
      <w:pPr>
        <w:ind w:left="567"/>
      </w:pPr>
      <w:r>
        <w:t>Designed to take between 45 and 60 minutes</w:t>
      </w:r>
    </w:p>
    <w:p w14:paraId="27F444A4" w14:textId="77777777" w:rsidR="0021124F" w:rsidRDefault="0038625A" w:rsidP="0021124F">
      <w:pPr>
        <w:rPr>
          <w:b/>
          <w:color w:val="FF0000"/>
        </w:rPr>
      </w:pPr>
      <w:r>
        <w:rPr>
          <w:b/>
        </w:rPr>
        <w:t>Learning outcomes</w:t>
      </w:r>
      <w:r w:rsidR="00D97459">
        <w:rPr>
          <w:b/>
        </w:rPr>
        <w:t xml:space="preserve">  </w:t>
      </w:r>
    </w:p>
    <w:p w14:paraId="74499D39" w14:textId="60FA02EB" w:rsidR="00430CBD" w:rsidRPr="00115E19" w:rsidRDefault="00430CBD" w:rsidP="0021124F">
      <w:r w:rsidRPr="00115E19">
        <w:t>To outline the AAMT standards for excellence in Teaching Mathematics and how it applies to the teaching of fractions</w:t>
      </w:r>
    </w:p>
    <w:p w14:paraId="472188F8" w14:textId="77777777" w:rsidR="00430CBD" w:rsidRPr="00115E19" w:rsidRDefault="00430CBD" w:rsidP="00115E19">
      <w:pPr>
        <w:numPr>
          <w:ilvl w:val="0"/>
          <w:numId w:val="27"/>
        </w:numPr>
      </w:pPr>
      <w:r w:rsidRPr="00115E19">
        <w:t>To provide teachers with research findings into Best Practice for the teaching of Fractions</w:t>
      </w:r>
    </w:p>
    <w:p w14:paraId="6C907645" w14:textId="057800B4" w:rsidR="00430CBD" w:rsidRDefault="006167E2" w:rsidP="00115E19">
      <w:pPr>
        <w:numPr>
          <w:ilvl w:val="0"/>
          <w:numId w:val="27"/>
        </w:numPr>
      </w:pPr>
      <w:r>
        <w:t>To provide teachers with “good t</w:t>
      </w:r>
      <w:r w:rsidR="00430CBD" w:rsidRPr="00115E19">
        <w:t>eaching” strategies for teaching fractions from TDT</w:t>
      </w:r>
    </w:p>
    <w:p w14:paraId="79DD0EA0" w14:textId="77777777" w:rsidR="00F517DC" w:rsidRPr="00115E19" w:rsidRDefault="00F517DC" w:rsidP="00D81B94">
      <w:pPr>
        <w:ind w:left="360"/>
      </w:pPr>
    </w:p>
    <w:p w14:paraId="6932BE2A" w14:textId="68ABBDFA" w:rsidR="0082230C" w:rsidRPr="0082230C" w:rsidRDefault="0082230C" w:rsidP="0082230C">
      <w:pPr>
        <w:rPr>
          <w:b/>
        </w:rPr>
      </w:pPr>
      <w:r w:rsidRPr="0082230C">
        <w:rPr>
          <w:b/>
        </w:rPr>
        <w:lastRenderedPageBreak/>
        <w:t>AITSL Standards addressed</w:t>
      </w:r>
    </w:p>
    <w:p w14:paraId="5AB638BC" w14:textId="74B86B82" w:rsidR="0082230C" w:rsidRDefault="0082230C" w:rsidP="0082230C">
      <w:r w:rsidRPr="0082230C">
        <w:rPr>
          <w:bCs/>
        </w:rPr>
        <w:t>Standard 1:</w:t>
      </w:r>
      <w:r>
        <w:tab/>
      </w:r>
      <w:r>
        <w:tab/>
      </w:r>
      <w:r w:rsidRPr="0082230C">
        <w:t>Know students and how they learn</w:t>
      </w:r>
    </w:p>
    <w:p w14:paraId="46328204" w14:textId="77777777" w:rsidR="00430CBD" w:rsidRPr="00115E19" w:rsidRDefault="00430CBD" w:rsidP="00115E19">
      <w:pPr>
        <w:numPr>
          <w:ilvl w:val="0"/>
          <w:numId w:val="21"/>
        </w:numPr>
      </w:pPr>
      <w:r w:rsidRPr="00115E19">
        <w:t>1.2 Understand how students learn</w:t>
      </w:r>
    </w:p>
    <w:p w14:paraId="1764209B" w14:textId="6508ECF8" w:rsidR="0082230C" w:rsidRPr="0082230C" w:rsidRDefault="0082230C" w:rsidP="0082230C">
      <w:r w:rsidRPr="0082230C">
        <w:rPr>
          <w:bCs/>
        </w:rPr>
        <w:t>Standard 2:</w:t>
      </w:r>
      <w:r>
        <w:tab/>
      </w:r>
      <w:r>
        <w:tab/>
      </w:r>
      <w:r w:rsidRPr="0082230C">
        <w:t>Know the content and how to teach it</w:t>
      </w:r>
    </w:p>
    <w:p w14:paraId="0A34DA3E" w14:textId="77777777" w:rsidR="00430CBD" w:rsidRPr="00115E19" w:rsidRDefault="00430CBD" w:rsidP="00115E19">
      <w:pPr>
        <w:numPr>
          <w:ilvl w:val="0"/>
          <w:numId w:val="22"/>
        </w:numPr>
      </w:pPr>
      <w:r w:rsidRPr="00115E19">
        <w:t>2.1 Content and teaching strategies of the teaching area</w:t>
      </w:r>
    </w:p>
    <w:p w14:paraId="28A543DB" w14:textId="77777777" w:rsidR="00430CBD" w:rsidRPr="00115E19" w:rsidRDefault="00430CBD" w:rsidP="00115E19">
      <w:pPr>
        <w:numPr>
          <w:ilvl w:val="0"/>
          <w:numId w:val="22"/>
        </w:numPr>
      </w:pPr>
      <w:r w:rsidRPr="00115E19">
        <w:t xml:space="preserve">2.2 Content selection and </w:t>
      </w:r>
      <w:proofErr w:type="spellStart"/>
      <w:r w:rsidRPr="00115E19">
        <w:t>organisation</w:t>
      </w:r>
      <w:proofErr w:type="spellEnd"/>
    </w:p>
    <w:p w14:paraId="6728FF66" w14:textId="77777777" w:rsidR="00430CBD" w:rsidRPr="00115E19" w:rsidRDefault="00430CBD" w:rsidP="00115E19">
      <w:pPr>
        <w:numPr>
          <w:ilvl w:val="0"/>
          <w:numId w:val="22"/>
        </w:numPr>
      </w:pPr>
      <w:r w:rsidRPr="00115E19">
        <w:t>2.3 Curriculum, assessment and reporting</w:t>
      </w:r>
    </w:p>
    <w:p w14:paraId="1AEB5DB8" w14:textId="3C486F49" w:rsidR="00115E19" w:rsidRPr="00115E19" w:rsidRDefault="00115E19" w:rsidP="00115E19">
      <w:pPr>
        <w:rPr>
          <w:bCs/>
        </w:rPr>
      </w:pPr>
      <w:r w:rsidRPr="00115E19">
        <w:rPr>
          <w:bCs/>
        </w:rPr>
        <w:t>Standard 3:</w:t>
      </w:r>
      <w:r w:rsidRPr="00115E19">
        <w:rPr>
          <w:bCs/>
        </w:rPr>
        <w:tab/>
      </w:r>
      <w:r>
        <w:rPr>
          <w:bCs/>
        </w:rPr>
        <w:tab/>
      </w:r>
      <w:r w:rsidRPr="00115E19">
        <w:rPr>
          <w:bCs/>
        </w:rPr>
        <w:t>Plan for and implement effective teaching and learning</w:t>
      </w:r>
    </w:p>
    <w:p w14:paraId="52770FC5" w14:textId="77777777" w:rsidR="00430CBD" w:rsidRPr="00115E19" w:rsidRDefault="00430CBD" w:rsidP="00115E19">
      <w:pPr>
        <w:numPr>
          <w:ilvl w:val="0"/>
          <w:numId w:val="23"/>
        </w:numPr>
        <w:rPr>
          <w:bCs/>
        </w:rPr>
      </w:pPr>
      <w:r w:rsidRPr="00115E19">
        <w:rPr>
          <w:bCs/>
        </w:rPr>
        <w:t>3.4 Select and use resources</w:t>
      </w:r>
    </w:p>
    <w:p w14:paraId="3CA4CDAF" w14:textId="0801D9F7" w:rsidR="00115E19" w:rsidRPr="00115E19" w:rsidRDefault="00115E19" w:rsidP="00115E19">
      <w:pPr>
        <w:rPr>
          <w:bCs/>
        </w:rPr>
      </w:pPr>
      <w:r>
        <w:rPr>
          <w:bCs/>
        </w:rPr>
        <w:t xml:space="preserve">Standard </w:t>
      </w:r>
      <w:r w:rsidRPr="00115E19">
        <w:rPr>
          <w:bCs/>
        </w:rPr>
        <w:t>5.   </w:t>
      </w:r>
      <w:r>
        <w:rPr>
          <w:bCs/>
        </w:rPr>
        <w:tab/>
      </w:r>
      <w:r w:rsidRPr="00115E19">
        <w:rPr>
          <w:bCs/>
        </w:rPr>
        <w:t>Assess, provide feedback and report on student learning</w:t>
      </w:r>
    </w:p>
    <w:p w14:paraId="1973999A" w14:textId="77777777" w:rsidR="00430CBD" w:rsidRPr="00115E19" w:rsidRDefault="00430CBD" w:rsidP="00115E19">
      <w:pPr>
        <w:pStyle w:val="ListParagraph"/>
        <w:numPr>
          <w:ilvl w:val="0"/>
          <w:numId w:val="26"/>
        </w:numPr>
        <w:rPr>
          <w:bCs/>
        </w:rPr>
      </w:pPr>
      <w:r w:rsidRPr="00115E19">
        <w:rPr>
          <w:bCs/>
        </w:rPr>
        <w:t>5.1 Assess student learning</w:t>
      </w:r>
    </w:p>
    <w:p w14:paraId="45B6DADB" w14:textId="0FE258CA" w:rsidR="00115E19" w:rsidRPr="00115E19" w:rsidRDefault="00115E19" w:rsidP="00115E19">
      <w:pPr>
        <w:rPr>
          <w:bCs/>
        </w:rPr>
      </w:pPr>
      <w:r w:rsidRPr="00115E19">
        <w:rPr>
          <w:bCs/>
        </w:rPr>
        <w:t>Standard 6:   </w:t>
      </w:r>
      <w:r w:rsidRPr="00115E19">
        <w:rPr>
          <w:bCs/>
        </w:rPr>
        <w:tab/>
        <w:t>Engage in professional learning</w:t>
      </w:r>
    </w:p>
    <w:p w14:paraId="6BD51926" w14:textId="5B982353" w:rsidR="0082230C" w:rsidRPr="006668DF" w:rsidRDefault="00430CBD" w:rsidP="0082230C">
      <w:pPr>
        <w:numPr>
          <w:ilvl w:val="0"/>
          <w:numId w:val="25"/>
        </w:numPr>
        <w:rPr>
          <w:bCs/>
        </w:rPr>
      </w:pPr>
      <w:r w:rsidRPr="00115E19">
        <w:rPr>
          <w:bCs/>
        </w:rPr>
        <w:t>6.2 Engage in professional learning and improve practice</w:t>
      </w:r>
    </w:p>
    <w:p w14:paraId="68BB0F96" w14:textId="6F2BE03E" w:rsidR="00282325" w:rsidRDefault="00282325" w:rsidP="00115E19">
      <w:pPr>
        <w:spacing w:after="160"/>
        <w:rPr>
          <w:b/>
          <w:color w:val="20414B" w:themeColor="accent5" w:themeShade="80"/>
          <w:sz w:val="36"/>
          <w:szCs w:val="36"/>
        </w:rPr>
      </w:pPr>
      <w:r w:rsidRPr="00115E19">
        <w:rPr>
          <w:b/>
          <w:color w:val="20414B" w:themeColor="accent5" w:themeShade="80"/>
          <w:sz w:val="36"/>
          <w:szCs w:val="36"/>
        </w:rPr>
        <w:t>Background</w:t>
      </w:r>
    </w:p>
    <w:p w14:paraId="549E4287" w14:textId="34BF2904" w:rsidR="00D81B94" w:rsidRPr="007C7DBC" w:rsidRDefault="00D81B94" w:rsidP="00D81B94">
      <w:r>
        <w:t xml:space="preserve">Fractions and Decimals are </w:t>
      </w:r>
      <w:r w:rsidRPr="0051032A">
        <w:t>a sub</w:t>
      </w:r>
      <w:r>
        <w:t>-strand of the ‘Number and A</w:t>
      </w:r>
      <w:r w:rsidRPr="0051032A">
        <w:t>lgebra</w:t>
      </w:r>
      <w:r>
        <w:t>’</w:t>
      </w:r>
      <w:r w:rsidRPr="0051032A">
        <w:t xml:space="preserve"> strand of the </w:t>
      </w:r>
      <w:r w:rsidRPr="00192B5C">
        <w:rPr>
          <w:i/>
        </w:rPr>
        <w:t>Australian Curriculum: Mathematic</w:t>
      </w:r>
      <w:r w:rsidRPr="00192B5C">
        <w:t>s</w:t>
      </w:r>
      <w:r>
        <w:t xml:space="preserve"> F - 6</w:t>
      </w:r>
      <w:r w:rsidRPr="00192B5C">
        <w:t>.</w:t>
      </w:r>
      <w:r w:rsidRPr="00192B5C">
        <w:rPr>
          <w:i/>
        </w:rPr>
        <w:t xml:space="preserve"> </w:t>
      </w:r>
      <w:r w:rsidR="004A6AFD">
        <w:t>From Y</w:t>
      </w:r>
      <w:r>
        <w:t xml:space="preserve">ear 7 and beyond, </w:t>
      </w:r>
      <w:r w:rsidR="00F71EE4">
        <w:t>f</w:t>
      </w:r>
      <w:r>
        <w:t xml:space="preserve">ractions form a part of the Real Numbers sub-strand of ‘Number and Algebra’. </w:t>
      </w:r>
    </w:p>
    <w:p w14:paraId="566B122E" w14:textId="0DCB450E" w:rsidR="00D81B94" w:rsidRDefault="00D81B94" w:rsidP="00D81B94">
      <w:r>
        <w:t xml:space="preserve">Year 7 is the final year that fractions are explicitly taught within the Australian </w:t>
      </w:r>
      <w:r w:rsidR="00F71EE4">
        <w:t xml:space="preserve">Curriculum: </w:t>
      </w:r>
      <w:r>
        <w:t>Mathematics and for the duration of mathematics they form part of the assumed knowledge students are expected to have learned. Fraction knowledge is also assumed within the Statisti</w:t>
      </w:r>
      <w:r w:rsidR="004A6AFD">
        <w:t>cs and Probability strand from Y</w:t>
      </w:r>
      <w:r>
        <w:t>ear 5 and beyond.</w:t>
      </w:r>
    </w:p>
    <w:p w14:paraId="64A54015" w14:textId="5E755D26" w:rsidR="00D81B94" w:rsidRDefault="00D81B94" w:rsidP="00D81B94">
      <w:r>
        <w:t xml:space="preserve">National and international </w:t>
      </w:r>
      <w:r w:rsidR="00F71EE4">
        <w:t>assessments such as NAPLAN, TIMS</w:t>
      </w:r>
      <w:r>
        <w:t>S and the majority of Numeracy assessment</w:t>
      </w:r>
      <w:r w:rsidR="00F71EE4">
        <w:t>s contain a high percentage of f</w:t>
      </w:r>
      <w:r>
        <w:t>raction related questions. If students have developed misconceptions surrounding their fractional understanding this will heavily impact upon the</w:t>
      </w:r>
      <w:r w:rsidR="00F71EE4">
        <w:t>ir</w:t>
      </w:r>
      <w:r>
        <w:t xml:space="preserve"> mathematical performance and numeracy development. </w:t>
      </w:r>
    </w:p>
    <w:p w14:paraId="32984982" w14:textId="77777777" w:rsidR="00D81B94" w:rsidRDefault="00D81B94" w:rsidP="00D81B94">
      <w:r>
        <w:t>These facilitator notes are written to support the delivery of the module. It is recommended that you read them and any supporting materials thoroughly.</w:t>
      </w:r>
    </w:p>
    <w:p w14:paraId="1748DEF0" w14:textId="68A2DDF3" w:rsidR="00D81B94" w:rsidRPr="008F17C5" w:rsidRDefault="00D81B94" w:rsidP="00D81B94">
      <w:r>
        <w:t>You may decide to exclude some activities dep</w:t>
      </w:r>
      <w:r w:rsidR="00F71EE4">
        <w:t xml:space="preserve">ending upon the time available and </w:t>
      </w:r>
      <w:r>
        <w:t>the interests and backgrounds of the participants.</w:t>
      </w:r>
    </w:p>
    <w:p w14:paraId="6FF63D65" w14:textId="77777777" w:rsidR="00D81B94" w:rsidRPr="00115E19" w:rsidRDefault="00D81B94" w:rsidP="00115E19">
      <w:pPr>
        <w:spacing w:after="160"/>
        <w:rPr>
          <w:rFonts w:asciiTheme="majorHAnsi" w:eastAsiaTheme="majorEastAsia" w:hAnsiTheme="majorHAnsi" w:cstheme="majorBidi"/>
          <w:b/>
          <w:color w:val="20414B" w:themeColor="accent5" w:themeShade="80"/>
          <w:sz w:val="36"/>
          <w:szCs w:val="36"/>
        </w:rPr>
      </w:pPr>
    </w:p>
    <w:p w14:paraId="4A3824D0" w14:textId="77777777" w:rsidR="00192B5C" w:rsidRDefault="00192B5C" w:rsidP="00192B5C">
      <w:pPr>
        <w:pStyle w:val="Heading1"/>
      </w:pPr>
      <w:r>
        <w:lastRenderedPageBreak/>
        <w:t>Resources</w:t>
      </w:r>
    </w:p>
    <w:p w14:paraId="3AC3EA90" w14:textId="090A6344" w:rsidR="00FD5AA4" w:rsidRPr="00FD5AA4" w:rsidRDefault="00FD5AA4" w:rsidP="00FD5AA4">
      <w:r>
        <w:t>AITSL Standards should be here</w:t>
      </w:r>
    </w:p>
    <w:p w14:paraId="5AC4E98A" w14:textId="45085DA1" w:rsidR="00115E19" w:rsidRDefault="00D477E1" w:rsidP="00192B5C">
      <w:pPr>
        <w:pStyle w:val="Heading1"/>
        <w:rPr>
          <w:rStyle w:val="Hyperlink"/>
          <w:b w:val="0"/>
          <w:sz w:val="22"/>
          <w:szCs w:val="22"/>
        </w:rPr>
      </w:pPr>
      <w:r>
        <w:rPr>
          <w:b w:val="0"/>
          <w:sz w:val="22"/>
          <w:szCs w:val="22"/>
        </w:rPr>
        <w:fldChar w:fldCharType="begin"/>
      </w:r>
      <w:r>
        <w:rPr>
          <w:b w:val="0"/>
          <w:sz w:val="22"/>
          <w:szCs w:val="22"/>
        </w:rPr>
        <w:instrText>HYPERLINK "http://www.aamt.edu.au/content/download/1078/23453/file/metaphor_activity.doc"</w:instrText>
      </w:r>
      <w:r>
        <w:rPr>
          <w:b w:val="0"/>
          <w:sz w:val="22"/>
          <w:szCs w:val="22"/>
        </w:rPr>
        <w:fldChar w:fldCharType="separate"/>
      </w:r>
      <w:r w:rsidR="00115E19" w:rsidRPr="00D477E1">
        <w:rPr>
          <w:rStyle w:val="Hyperlink"/>
          <w:b w:val="0"/>
          <w:sz w:val="22"/>
          <w:szCs w:val="22"/>
        </w:rPr>
        <w:t xml:space="preserve">AAMT Standards for Excellence in Teaching Mathematics in </w:t>
      </w:r>
      <w:r w:rsidRPr="00D477E1">
        <w:rPr>
          <w:rStyle w:val="Hyperlink"/>
          <w:b w:val="0"/>
          <w:sz w:val="22"/>
          <w:szCs w:val="22"/>
        </w:rPr>
        <w:t>Australian</w:t>
      </w:r>
      <w:r w:rsidR="00115E19" w:rsidRPr="00D477E1">
        <w:rPr>
          <w:rStyle w:val="Hyperlink"/>
          <w:b w:val="0"/>
          <w:sz w:val="22"/>
          <w:szCs w:val="22"/>
        </w:rPr>
        <w:t xml:space="preserve"> Schools</w:t>
      </w:r>
      <w:r>
        <w:rPr>
          <w:rStyle w:val="Hyperlink"/>
          <w:b w:val="0"/>
          <w:sz w:val="22"/>
          <w:szCs w:val="22"/>
        </w:rPr>
        <w:t xml:space="preserve"> </w:t>
      </w:r>
      <w:r w:rsidR="00B7160C">
        <w:rPr>
          <w:rStyle w:val="Hyperlink"/>
          <w:b w:val="0"/>
          <w:sz w:val="22"/>
          <w:szCs w:val="22"/>
        </w:rPr>
        <w:t xml:space="preserve"> </w:t>
      </w:r>
    </w:p>
    <w:p w14:paraId="544FBC45" w14:textId="3FDBC969" w:rsidR="00D477E1" w:rsidRDefault="00D477E1" w:rsidP="00D477E1">
      <w:r>
        <w:t>Metaphor Activity</w:t>
      </w:r>
      <w:r w:rsidR="00B7160C">
        <w:t xml:space="preserve"> </w:t>
      </w:r>
      <w:r w:rsidR="00CA42C0">
        <w:rPr>
          <w:color w:val="0070C0"/>
          <w:u w:val="single"/>
        </w:rPr>
        <w:t>c</w:t>
      </w:r>
      <w:r w:rsidR="00B7160C" w:rsidRPr="00CA42C0">
        <w:rPr>
          <w:color w:val="0070C0"/>
          <w:u w:val="single"/>
        </w:rPr>
        <w:t xml:space="preserve">lick </w:t>
      </w:r>
      <w:proofErr w:type="gramStart"/>
      <w:r w:rsidR="00B7160C" w:rsidRPr="00CA42C0">
        <w:rPr>
          <w:color w:val="0070C0"/>
          <w:u w:val="single"/>
        </w:rPr>
        <w:t>here</w:t>
      </w:r>
      <w:r>
        <w:t xml:space="preserve"> </w:t>
      </w:r>
      <w:r w:rsidR="00B7160C">
        <w:t xml:space="preserve"> </w:t>
      </w:r>
      <w:proofErr w:type="gramEnd"/>
      <w:r w:rsidR="00B7160C">
        <w:t>(One per group)</w:t>
      </w:r>
    </w:p>
    <w:p w14:paraId="42A7D8FB" w14:textId="3FC0083A" w:rsidR="00D477E1" w:rsidRPr="00D477E1" w:rsidRDefault="00D477E1" w:rsidP="00D477E1">
      <w:pPr>
        <w:rPr>
          <w:szCs w:val="22"/>
        </w:rPr>
      </w:pPr>
      <w:r w:rsidRPr="00D477E1">
        <w:rPr>
          <w:rFonts w:cs="Arial"/>
          <w:color w:val="262626"/>
          <w:szCs w:val="22"/>
        </w:rPr>
        <w:t xml:space="preserve">AAMT Standards </w:t>
      </w:r>
      <w:proofErr w:type="spellStart"/>
      <w:r w:rsidRPr="00D477E1">
        <w:rPr>
          <w:rFonts w:cs="Arial"/>
          <w:color w:val="262626"/>
          <w:szCs w:val="22"/>
        </w:rPr>
        <w:t>Self Assessment</w:t>
      </w:r>
      <w:proofErr w:type="spellEnd"/>
      <w:r w:rsidRPr="00D477E1">
        <w:rPr>
          <w:rFonts w:cs="Arial"/>
          <w:color w:val="262626"/>
          <w:szCs w:val="22"/>
        </w:rPr>
        <w:t xml:space="preserve"> </w:t>
      </w:r>
      <w:hyperlink r:id="rId15" w:history="1">
        <w:r w:rsidRPr="00D477E1">
          <w:rPr>
            <w:rFonts w:cs="Arial"/>
            <w:color w:val="0C67B5"/>
            <w:szCs w:val="22"/>
            <w:u w:val="single" w:color="0C67B5"/>
          </w:rPr>
          <w:t>click here</w:t>
        </w:r>
      </w:hyperlink>
      <w:r w:rsidR="00B7160C">
        <w:rPr>
          <w:rFonts w:cs="Arial"/>
          <w:color w:val="262626"/>
          <w:szCs w:val="22"/>
        </w:rPr>
        <w:t xml:space="preserve"> (You will need one per participant)</w:t>
      </w:r>
    </w:p>
    <w:p w14:paraId="113B5B90" w14:textId="20DC4B96" w:rsidR="00CA42C0" w:rsidRPr="00C15CC2" w:rsidRDefault="00D477E1" w:rsidP="00C15CC2">
      <w:pPr>
        <w:pStyle w:val="Heading1"/>
        <w:rPr>
          <w:rFonts w:asciiTheme="minorHAnsi" w:hAnsiTheme="minorHAnsi"/>
          <w:b w:val="0"/>
          <w:color w:val="20414B" w:themeColor="accent5" w:themeShade="80"/>
          <w:sz w:val="22"/>
          <w:szCs w:val="22"/>
        </w:rPr>
      </w:pPr>
      <w:r>
        <w:rPr>
          <w:b w:val="0"/>
          <w:sz w:val="22"/>
          <w:szCs w:val="22"/>
        </w:rPr>
        <w:fldChar w:fldCharType="end"/>
      </w:r>
      <w:r w:rsidR="00CA42C0" w:rsidRPr="00C15CC2">
        <w:rPr>
          <w:rFonts w:asciiTheme="minorHAnsi" w:hAnsiTheme="minorHAnsi"/>
          <w:b w:val="0"/>
          <w:color w:val="20414B" w:themeColor="accent5" w:themeShade="80"/>
          <w:sz w:val="22"/>
          <w:szCs w:val="22"/>
        </w:rPr>
        <w:t>Inquiry Task Prompt (</w:t>
      </w:r>
      <w:r w:rsidR="00C15CC2" w:rsidRPr="00C15CC2">
        <w:rPr>
          <w:rFonts w:asciiTheme="minorHAnsi" w:hAnsiTheme="minorHAnsi"/>
          <w:b w:val="0"/>
          <w:color w:val="20414B" w:themeColor="accent5" w:themeShade="80"/>
          <w:sz w:val="22"/>
          <w:szCs w:val="22"/>
        </w:rPr>
        <w:t xml:space="preserve">see appendix: </w:t>
      </w:r>
      <w:r w:rsidR="008E7C9C">
        <w:rPr>
          <w:rFonts w:asciiTheme="minorHAnsi" w:hAnsiTheme="minorHAnsi"/>
          <w:b w:val="0"/>
          <w:color w:val="20414B" w:themeColor="accent5" w:themeShade="80"/>
          <w:sz w:val="22"/>
          <w:szCs w:val="22"/>
        </w:rPr>
        <w:t>You will need to photo</w:t>
      </w:r>
      <w:r w:rsidR="00CA42C0" w:rsidRPr="00C15CC2">
        <w:rPr>
          <w:rFonts w:asciiTheme="minorHAnsi" w:hAnsiTheme="minorHAnsi"/>
          <w:b w:val="0"/>
          <w:color w:val="20414B" w:themeColor="accent5" w:themeShade="80"/>
          <w:sz w:val="22"/>
          <w:szCs w:val="22"/>
        </w:rPr>
        <w:t>copy these and cut them out prior to the workshop, one set per group)</w:t>
      </w:r>
    </w:p>
    <w:p w14:paraId="24275B8A" w14:textId="3E4C6DDE" w:rsidR="00CA42C0" w:rsidRDefault="00CA42C0" w:rsidP="00CA42C0">
      <w:r>
        <w:t xml:space="preserve">Fraction cards </w:t>
      </w:r>
      <w:r w:rsidR="00C15CC2">
        <w:t>(see appendix: you will need to have enough for each partic</w:t>
      </w:r>
      <w:r w:rsidR="008E7C9C">
        <w:t>i</w:t>
      </w:r>
      <w:r w:rsidR="00C15CC2">
        <w:t>pant)</w:t>
      </w:r>
    </w:p>
    <w:p w14:paraId="63A4B850" w14:textId="48F78D19" w:rsidR="00C15CC2" w:rsidRPr="00CA42C0" w:rsidRDefault="00C15CC2" w:rsidP="00CA42C0">
      <w:proofErr w:type="spellStart"/>
      <w:r>
        <w:t>Coloured</w:t>
      </w:r>
      <w:proofErr w:type="spellEnd"/>
      <w:r>
        <w:t xml:space="preserve"> counters (each group will need a variety of </w:t>
      </w:r>
      <w:proofErr w:type="spellStart"/>
      <w:r>
        <w:t>coloured</w:t>
      </w:r>
      <w:proofErr w:type="spellEnd"/>
      <w:r>
        <w:t xml:space="preserve"> counters to arrange in groups)</w:t>
      </w:r>
    </w:p>
    <w:p w14:paraId="3E8654F4" w14:textId="390651DE" w:rsidR="00282325" w:rsidRDefault="00192B5C" w:rsidP="00192B5C">
      <w:pPr>
        <w:pStyle w:val="Heading1"/>
      </w:pPr>
      <w:r>
        <w:t>Slide</w:t>
      </w:r>
      <w:r w:rsidR="00D477E1">
        <w:t>s</w:t>
      </w:r>
      <w:r>
        <w:t xml:space="preserve"> </w:t>
      </w:r>
      <w:r w:rsidR="00D477E1">
        <w:t>1 – 3: Module Introduction</w:t>
      </w:r>
    </w:p>
    <w:p w14:paraId="3B9F0689" w14:textId="65D86C69" w:rsidR="00D477E1" w:rsidRDefault="00D477E1" w:rsidP="00D477E1">
      <w:r>
        <w:t xml:space="preserve">The first 3 slides outline what the module is about and what proficiencies it is </w:t>
      </w:r>
      <w:r w:rsidR="00FD5AA4">
        <w:t>aimed at in line with the AITSL</w:t>
      </w:r>
      <w:r>
        <w:t xml:space="preserve"> Standards.</w:t>
      </w:r>
    </w:p>
    <w:p w14:paraId="469AD16B" w14:textId="77777777" w:rsidR="00266FA0" w:rsidRDefault="00266FA0" w:rsidP="00D477E1"/>
    <w:p w14:paraId="3C60CC57" w14:textId="3E23C50D" w:rsidR="00266FA0" w:rsidRPr="00266FA0" w:rsidRDefault="00266FA0" w:rsidP="00D477E1">
      <w:pPr>
        <w:rPr>
          <w:b/>
          <w:i/>
        </w:rPr>
      </w:pPr>
      <w:r w:rsidRPr="00266FA0">
        <w:rPr>
          <w:b/>
          <w:i/>
        </w:rPr>
        <w:t xml:space="preserve">You may choose to omit the following four slides if time doesn’t permit for the self assessment and metaphor activities. You could arrange for participants to complete this prior to coming to the workshop and replace this with a reflection sharing activity. </w:t>
      </w:r>
    </w:p>
    <w:p w14:paraId="59189586" w14:textId="3345BB21" w:rsidR="00D4171A" w:rsidRDefault="00D477E1" w:rsidP="00D4171A">
      <w:pPr>
        <w:pStyle w:val="Heading1"/>
      </w:pPr>
      <w:r>
        <w:t>Slide 4: AAMT Standards of Excellence</w:t>
      </w:r>
    </w:p>
    <w:p w14:paraId="3CCB0E56" w14:textId="6CE00696" w:rsidR="00F30FB1" w:rsidRPr="00F30FB1" w:rsidRDefault="00F30FB1" w:rsidP="00F30FB1">
      <w:pPr>
        <w:widowControl w:val="0"/>
        <w:autoSpaceDE w:val="0"/>
        <w:autoSpaceDN w:val="0"/>
        <w:adjustRightInd w:val="0"/>
        <w:spacing w:after="0" w:line="240" w:lineRule="auto"/>
        <w:rPr>
          <w:rFonts w:cs="Arial"/>
          <w:color w:val="262626"/>
          <w:szCs w:val="22"/>
        </w:rPr>
      </w:pPr>
      <w:r>
        <w:rPr>
          <w:rFonts w:cs="Arial"/>
          <w:color w:val="262626"/>
          <w:szCs w:val="22"/>
        </w:rPr>
        <w:t xml:space="preserve">The AAMT Standards of Excellence represent a common </w:t>
      </w:r>
      <w:r w:rsidRPr="00F30FB1">
        <w:rPr>
          <w:rFonts w:cs="Arial"/>
          <w:color w:val="262626"/>
          <w:szCs w:val="22"/>
        </w:rPr>
        <w:t xml:space="preserve">national consensus of the </w:t>
      </w:r>
      <w:r>
        <w:rPr>
          <w:rFonts w:cs="Arial"/>
          <w:color w:val="262626"/>
          <w:szCs w:val="22"/>
        </w:rPr>
        <w:t>Mathematics teaching community</w:t>
      </w:r>
      <w:r w:rsidRPr="00F30FB1">
        <w:rPr>
          <w:rFonts w:cs="Arial"/>
          <w:color w:val="262626"/>
          <w:szCs w:val="22"/>
        </w:rPr>
        <w:t xml:space="preserve"> and </w:t>
      </w:r>
      <w:r>
        <w:rPr>
          <w:rFonts w:cs="Arial"/>
          <w:color w:val="262626"/>
          <w:szCs w:val="22"/>
        </w:rPr>
        <w:t xml:space="preserve">the Mathematics Educational research communities. They </w:t>
      </w:r>
      <w:r w:rsidRPr="00F30FB1">
        <w:rPr>
          <w:rFonts w:cs="Arial"/>
          <w:color w:val="262626"/>
          <w:szCs w:val="22"/>
        </w:rPr>
        <w:t>describe the knowledge, skills a</w:t>
      </w:r>
      <w:r>
        <w:rPr>
          <w:rFonts w:cs="Arial"/>
          <w:color w:val="262626"/>
          <w:szCs w:val="22"/>
        </w:rPr>
        <w:t xml:space="preserve">nd attributes required for the best practice of </w:t>
      </w:r>
      <w:r w:rsidRPr="00F30FB1">
        <w:rPr>
          <w:rFonts w:cs="Arial"/>
          <w:color w:val="262626"/>
          <w:szCs w:val="22"/>
        </w:rPr>
        <w:t>teaching of mathematics.</w:t>
      </w:r>
    </w:p>
    <w:p w14:paraId="54F1C96A" w14:textId="77777777" w:rsidR="00F30FB1" w:rsidRPr="00F30FB1" w:rsidRDefault="00F30FB1" w:rsidP="00F30FB1">
      <w:pPr>
        <w:widowControl w:val="0"/>
        <w:autoSpaceDE w:val="0"/>
        <w:autoSpaceDN w:val="0"/>
        <w:adjustRightInd w:val="0"/>
        <w:spacing w:after="0" w:line="240" w:lineRule="auto"/>
        <w:rPr>
          <w:rFonts w:cs="Arial"/>
          <w:color w:val="262626"/>
          <w:szCs w:val="22"/>
        </w:rPr>
      </w:pPr>
      <w:r w:rsidRPr="00F30FB1">
        <w:rPr>
          <w:rFonts w:cs="Arial"/>
          <w:color w:val="262626"/>
          <w:szCs w:val="22"/>
        </w:rPr>
        <w:t xml:space="preserve">The Standards are </w:t>
      </w:r>
      <w:proofErr w:type="spellStart"/>
      <w:r w:rsidRPr="00F30FB1">
        <w:rPr>
          <w:rFonts w:cs="Arial"/>
          <w:color w:val="262626"/>
          <w:szCs w:val="22"/>
        </w:rPr>
        <w:t>organised</w:t>
      </w:r>
      <w:proofErr w:type="spellEnd"/>
      <w:r w:rsidRPr="00F30FB1">
        <w:rPr>
          <w:rFonts w:cs="Arial"/>
          <w:color w:val="262626"/>
          <w:szCs w:val="22"/>
        </w:rPr>
        <w:t xml:space="preserve"> into three domains:</w:t>
      </w:r>
    </w:p>
    <w:p w14:paraId="5AC8CEFC" w14:textId="77777777" w:rsidR="00F30FB1" w:rsidRPr="00F30FB1" w:rsidRDefault="00F30FB1" w:rsidP="00F30FB1">
      <w:pPr>
        <w:pStyle w:val="ListParagraph"/>
        <w:widowControl w:val="0"/>
        <w:numPr>
          <w:ilvl w:val="0"/>
          <w:numId w:val="26"/>
        </w:numPr>
        <w:tabs>
          <w:tab w:val="left" w:pos="220"/>
          <w:tab w:val="left" w:pos="720"/>
        </w:tabs>
        <w:autoSpaceDE w:val="0"/>
        <w:autoSpaceDN w:val="0"/>
        <w:adjustRightInd w:val="0"/>
        <w:spacing w:after="0" w:line="240" w:lineRule="auto"/>
        <w:rPr>
          <w:rFonts w:cs="Arial"/>
          <w:color w:val="1A1718"/>
          <w:szCs w:val="22"/>
        </w:rPr>
      </w:pPr>
      <w:r w:rsidRPr="00F30FB1">
        <w:rPr>
          <w:rFonts w:cs="Arial"/>
          <w:color w:val="1A1718"/>
          <w:szCs w:val="22"/>
        </w:rPr>
        <w:t>Professional knowledge</w:t>
      </w:r>
    </w:p>
    <w:p w14:paraId="64B96D77" w14:textId="77777777" w:rsidR="00F30FB1" w:rsidRPr="00F30FB1" w:rsidRDefault="00F30FB1" w:rsidP="00F30FB1">
      <w:pPr>
        <w:pStyle w:val="ListParagraph"/>
        <w:widowControl w:val="0"/>
        <w:numPr>
          <w:ilvl w:val="0"/>
          <w:numId w:val="26"/>
        </w:numPr>
        <w:tabs>
          <w:tab w:val="left" w:pos="220"/>
          <w:tab w:val="left" w:pos="720"/>
        </w:tabs>
        <w:autoSpaceDE w:val="0"/>
        <w:autoSpaceDN w:val="0"/>
        <w:adjustRightInd w:val="0"/>
        <w:spacing w:after="0" w:line="240" w:lineRule="auto"/>
        <w:rPr>
          <w:rFonts w:cs="Arial"/>
          <w:color w:val="1A1718"/>
          <w:szCs w:val="22"/>
        </w:rPr>
      </w:pPr>
      <w:r w:rsidRPr="00F30FB1">
        <w:rPr>
          <w:rFonts w:cs="Arial"/>
          <w:color w:val="1A1718"/>
          <w:szCs w:val="22"/>
        </w:rPr>
        <w:t>Professional attributes</w:t>
      </w:r>
    </w:p>
    <w:p w14:paraId="1C9468B9" w14:textId="38A958DB" w:rsidR="00653E95" w:rsidRPr="00F30FB1" w:rsidRDefault="00F30FB1" w:rsidP="00F30FB1">
      <w:pPr>
        <w:pStyle w:val="ListParagraph"/>
        <w:numPr>
          <w:ilvl w:val="0"/>
          <w:numId w:val="26"/>
        </w:numPr>
        <w:rPr>
          <w:szCs w:val="22"/>
        </w:rPr>
      </w:pPr>
      <w:r w:rsidRPr="00F30FB1">
        <w:rPr>
          <w:rFonts w:cs="Arial"/>
          <w:color w:val="1A1718"/>
          <w:szCs w:val="22"/>
        </w:rPr>
        <w:t>Professional practice</w:t>
      </w:r>
    </w:p>
    <w:p w14:paraId="6CD0C959" w14:textId="20C93FE3" w:rsidR="00C15CC2" w:rsidRPr="00C15CC2" w:rsidRDefault="00F30FB1" w:rsidP="00C15CC2">
      <w:pPr>
        <w:rPr>
          <w:szCs w:val="22"/>
        </w:rPr>
      </w:pPr>
      <w:r>
        <w:rPr>
          <w:szCs w:val="22"/>
        </w:rPr>
        <w:t xml:space="preserve">See </w:t>
      </w:r>
      <w:hyperlink r:id="rId16" w:history="1">
        <w:r w:rsidRPr="00F30FB1">
          <w:rPr>
            <w:rStyle w:val="Hyperlink"/>
            <w:szCs w:val="22"/>
          </w:rPr>
          <w:t>AAMT</w:t>
        </w:r>
      </w:hyperlink>
    </w:p>
    <w:p w14:paraId="696994C3" w14:textId="54B9AB08" w:rsidR="00F30FB1" w:rsidRDefault="00F30FB1" w:rsidP="00C76265">
      <w:pPr>
        <w:pStyle w:val="Heading1"/>
      </w:pPr>
      <w:r>
        <w:lastRenderedPageBreak/>
        <w:t>Slide 5:</w:t>
      </w:r>
      <w:r>
        <w:tab/>
        <w:t>Teacher Activity</w:t>
      </w:r>
    </w:p>
    <w:p w14:paraId="5CFC4396" w14:textId="4A24DE3C" w:rsidR="00F30FB1" w:rsidRDefault="00F30FB1" w:rsidP="00F30FB1">
      <w:pPr>
        <w:rPr>
          <w:rStyle w:val="Hyperlink"/>
        </w:rPr>
      </w:pPr>
      <w:r>
        <w:t xml:space="preserve">Using the </w:t>
      </w:r>
      <w:hyperlink r:id="rId17" w:history="1">
        <w:r w:rsidRPr="00F30FB1">
          <w:rPr>
            <w:rStyle w:val="Hyperlink"/>
          </w:rPr>
          <w:t>Metaphor</w:t>
        </w:r>
      </w:hyperlink>
      <w:r>
        <w:t xml:space="preserve"> Activity sheet downloaded from AAMT participants are to discuss amon</w:t>
      </w:r>
      <w:r w:rsidR="004A6AFD">
        <w:t>g</w:t>
      </w:r>
      <w:r>
        <w:t xml:space="preserve">st their group what it means to them to be a “Good Mathematics Teacher”. You could do this as a ‘Think Pair Share’ activity or get teachers to brainstorm ideas and share them via a created </w:t>
      </w:r>
      <w:hyperlink r:id="rId18" w:history="1">
        <w:proofErr w:type="spellStart"/>
        <w:r w:rsidRPr="004438AE">
          <w:rPr>
            <w:rStyle w:val="Hyperlink"/>
          </w:rPr>
          <w:t>padlet</w:t>
        </w:r>
        <w:proofErr w:type="spellEnd"/>
      </w:hyperlink>
      <w:r>
        <w:t xml:space="preserve"> or </w:t>
      </w:r>
      <w:hyperlink r:id="rId19" w:history="1">
        <w:r w:rsidRPr="004438AE">
          <w:rPr>
            <w:rStyle w:val="Hyperlink"/>
          </w:rPr>
          <w:t>Note page.</w:t>
        </w:r>
      </w:hyperlink>
    </w:p>
    <w:p w14:paraId="151FB637" w14:textId="7C9E2A47" w:rsidR="008E7C9C" w:rsidRPr="008E7C9C" w:rsidRDefault="008E7C9C" w:rsidP="00F30FB1">
      <w:pPr>
        <w:rPr>
          <w:color w:val="FF0000"/>
        </w:rPr>
      </w:pPr>
      <w:r w:rsidRPr="008E7C9C">
        <w:rPr>
          <w:rStyle w:val="Hyperlink"/>
          <w:color w:val="FF0000"/>
          <w:u w:val="none"/>
        </w:rPr>
        <w:t xml:space="preserve">Note: Need to sign up to </w:t>
      </w:r>
      <w:proofErr w:type="spellStart"/>
      <w:r w:rsidRPr="008E7C9C">
        <w:rPr>
          <w:rStyle w:val="Hyperlink"/>
          <w:color w:val="FF0000"/>
          <w:u w:val="none"/>
        </w:rPr>
        <w:t>padlet</w:t>
      </w:r>
      <w:proofErr w:type="spellEnd"/>
      <w:r w:rsidRPr="008E7C9C">
        <w:rPr>
          <w:rStyle w:val="Hyperlink"/>
          <w:color w:val="FF0000"/>
          <w:u w:val="none"/>
        </w:rPr>
        <w:t xml:space="preserve"> beforehand.</w:t>
      </w:r>
    </w:p>
    <w:p w14:paraId="4F23753E" w14:textId="024E09E9" w:rsidR="004438AE" w:rsidRDefault="004438AE" w:rsidP="00C76265">
      <w:pPr>
        <w:pStyle w:val="Heading1"/>
      </w:pPr>
      <w:r>
        <w:t>Slide</w:t>
      </w:r>
      <w:r w:rsidR="00AD0C37">
        <w:t>s</w:t>
      </w:r>
      <w:r>
        <w:t xml:space="preserve"> 6</w:t>
      </w:r>
      <w:r w:rsidR="00AD0C37">
        <w:t xml:space="preserve"> &amp; 7</w:t>
      </w:r>
      <w:r>
        <w:t>:</w:t>
      </w:r>
      <w:r>
        <w:tab/>
        <w:t>Standards Self Assessment</w:t>
      </w:r>
    </w:p>
    <w:p w14:paraId="54FB065F" w14:textId="269F51F8" w:rsidR="004438AE" w:rsidRPr="004438AE" w:rsidRDefault="004438AE" w:rsidP="004438AE">
      <w:r>
        <w:t>Hand out a copy of the Self Eva</w:t>
      </w:r>
      <w:r w:rsidR="00AD0C37">
        <w:t>luation document to all partici</w:t>
      </w:r>
      <w:r>
        <w:t>pants. You may cho</w:t>
      </w:r>
      <w:r w:rsidR="008E7C9C">
        <w:t>o</w:t>
      </w:r>
      <w:r>
        <w:t>se to work through this now allowing time fo</w:t>
      </w:r>
      <w:r w:rsidR="00AD0C37">
        <w:t>r</w:t>
      </w:r>
      <w:r>
        <w:t xml:space="preserve"> them to complete the </w:t>
      </w:r>
      <w:r w:rsidR="00AD0C37">
        <w:t>form or let them take it home and complete it for feedback at a later stage. You could assimilate the self</w:t>
      </w:r>
      <w:r w:rsidR="008E7C9C">
        <w:t>-</w:t>
      </w:r>
      <w:r w:rsidR="00AD0C37">
        <w:t xml:space="preserve">assessment </w:t>
      </w:r>
      <w:r w:rsidR="008E7C9C">
        <w:t>in the same way</w:t>
      </w:r>
      <w:r w:rsidR="00AD0C37">
        <w:t xml:space="preserve"> you would like students to undertake reflection of their own learning.</w:t>
      </w:r>
    </w:p>
    <w:p w14:paraId="310A4FF2" w14:textId="06C4F875" w:rsidR="00AD0C37" w:rsidRDefault="00AD0C37" w:rsidP="00C76265">
      <w:pPr>
        <w:pStyle w:val="Heading1"/>
      </w:pPr>
      <w:r>
        <w:t>Slide 8:</w:t>
      </w:r>
      <w:r>
        <w:tab/>
      </w:r>
      <w:r w:rsidR="00E021E4">
        <w:t>Key Questions</w:t>
      </w:r>
    </w:p>
    <w:p w14:paraId="5859C41A" w14:textId="43438BF4" w:rsidR="00E021E4" w:rsidRPr="00E021E4" w:rsidRDefault="00E021E4" w:rsidP="00E021E4">
      <w:r>
        <w:t xml:space="preserve">This slide asks some key questions the participants can ask of themselves </w:t>
      </w:r>
      <w:r w:rsidR="0045354F">
        <w:t xml:space="preserve">when reflecting on the Standards self assessment. You </w:t>
      </w:r>
      <w:r w:rsidR="004A6AFD">
        <w:t>may choose to do this as a self-</w:t>
      </w:r>
      <w:r w:rsidR="0045354F">
        <w:t xml:space="preserve">reflection or </w:t>
      </w:r>
      <w:r w:rsidR="008E7C9C">
        <w:t xml:space="preserve">by sharing the responses with </w:t>
      </w:r>
      <w:r w:rsidR="0045354F">
        <w:t>the group.</w:t>
      </w:r>
    </w:p>
    <w:p w14:paraId="16D9F790" w14:textId="338FA695" w:rsidR="0045354F" w:rsidRDefault="0045354F" w:rsidP="00C76265">
      <w:pPr>
        <w:pStyle w:val="Heading1"/>
      </w:pPr>
      <w:r>
        <w:t>Slide 9:</w:t>
      </w:r>
      <w:r>
        <w:tab/>
        <w:t>Topic 2. Best Practice</w:t>
      </w:r>
    </w:p>
    <w:p w14:paraId="4DEE37CB" w14:textId="6BEABCE8" w:rsidR="0045354F" w:rsidRPr="0045354F" w:rsidRDefault="0045354F" w:rsidP="0045354F">
      <w:pPr>
        <w:widowControl w:val="0"/>
        <w:autoSpaceDE w:val="0"/>
        <w:autoSpaceDN w:val="0"/>
        <w:adjustRightInd w:val="0"/>
        <w:spacing w:after="0" w:line="240" w:lineRule="auto"/>
        <w:rPr>
          <w:rFonts w:ascii="Arial" w:hAnsi="Arial" w:cs="Arial"/>
          <w:color w:val="262626"/>
          <w:sz w:val="26"/>
        </w:rPr>
      </w:pPr>
      <w:r>
        <w:rPr>
          <w:rFonts w:cs="Arial"/>
          <w:color w:val="262626"/>
          <w:szCs w:val="22"/>
        </w:rPr>
        <w:t xml:space="preserve">Lisa Fazio and </w:t>
      </w:r>
      <w:r w:rsidRPr="0045354F">
        <w:rPr>
          <w:rFonts w:cs="Arial"/>
          <w:color w:val="262626"/>
          <w:szCs w:val="22"/>
        </w:rPr>
        <w:t>Rob</w:t>
      </w:r>
      <w:r>
        <w:rPr>
          <w:rFonts w:cs="Arial"/>
          <w:color w:val="262626"/>
          <w:szCs w:val="22"/>
        </w:rPr>
        <w:t xml:space="preserve">ert </w:t>
      </w:r>
      <w:proofErr w:type="spellStart"/>
      <w:r>
        <w:rPr>
          <w:rFonts w:cs="Arial"/>
          <w:color w:val="262626"/>
          <w:szCs w:val="22"/>
        </w:rPr>
        <w:t>Siegler</w:t>
      </w:r>
      <w:proofErr w:type="spellEnd"/>
      <w:r>
        <w:rPr>
          <w:rFonts w:cs="Arial"/>
          <w:color w:val="262626"/>
          <w:szCs w:val="22"/>
        </w:rPr>
        <w:t xml:space="preserve"> are researchers from the ‘</w:t>
      </w:r>
      <w:r w:rsidRPr="0045354F">
        <w:rPr>
          <w:rFonts w:cs="Arial"/>
          <w:color w:val="262626"/>
          <w:szCs w:val="22"/>
        </w:rPr>
        <w:t>Center for Improving Learning of Fractions</w:t>
      </w:r>
      <w:r>
        <w:rPr>
          <w:rFonts w:cs="Arial"/>
          <w:color w:val="262626"/>
          <w:szCs w:val="22"/>
        </w:rPr>
        <w:t>’ University of Delaware. See</w:t>
      </w:r>
      <w:r w:rsidRPr="0045354F">
        <w:rPr>
          <w:rFonts w:ascii="Arial" w:hAnsi="Arial" w:cs="Arial"/>
          <w:color w:val="262626"/>
          <w:sz w:val="26"/>
        </w:rPr>
        <w:t xml:space="preserve"> </w:t>
      </w:r>
      <w:r>
        <w:rPr>
          <w:rFonts w:ascii="Arial" w:hAnsi="Arial" w:cs="Arial"/>
          <w:color w:val="262626"/>
          <w:sz w:val="26"/>
        </w:rPr>
        <w:t xml:space="preserve"> </w:t>
      </w:r>
      <w:r w:rsidRPr="0045354F">
        <w:rPr>
          <w:rFonts w:cs="Arial"/>
          <w:b/>
          <w:bCs/>
          <w:noProof/>
          <w:color w:val="262626"/>
          <w:szCs w:val="22"/>
          <w:lang w:val="en-GB" w:eastAsia="en-GB"/>
        </w:rPr>
        <w:drawing>
          <wp:inline distT="0" distB="0" distL="0" distR="0" wp14:anchorId="1C8FE436" wp14:editId="57F64450">
            <wp:extent cx="270510" cy="2070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 cy="207010"/>
                    </a:xfrm>
                    <a:prstGeom prst="rect">
                      <a:avLst/>
                    </a:prstGeom>
                    <a:noFill/>
                    <a:ln>
                      <a:noFill/>
                    </a:ln>
                  </pic:spPr>
                </pic:pic>
              </a:graphicData>
            </a:graphic>
          </wp:inline>
        </w:drawing>
      </w:r>
      <w:r>
        <w:rPr>
          <w:rFonts w:ascii="Arial" w:hAnsi="Arial" w:cs="Arial"/>
          <w:color w:val="262626"/>
          <w:sz w:val="26"/>
        </w:rPr>
        <w:t xml:space="preserve">  </w:t>
      </w:r>
      <w:r w:rsidRPr="0045354F">
        <w:rPr>
          <w:rFonts w:cs="Arial"/>
          <w:color w:val="262626"/>
          <w:szCs w:val="22"/>
        </w:rPr>
        <w:t>for more information.</w:t>
      </w:r>
    </w:p>
    <w:p w14:paraId="42FB08DC" w14:textId="46DF4275" w:rsidR="0045354F" w:rsidRPr="0045354F" w:rsidRDefault="00DB03AB" w:rsidP="0045354F">
      <w:pPr>
        <w:rPr>
          <w:szCs w:val="22"/>
        </w:rPr>
      </w:pPr>
      <w:hyperlink r:id="rId21" w:history="1">
        <w:r w:rsidR="0045354F" w:rsidRPr="0045354F">
          <w:rPr>
            <w:rFonts w:cs="Arial"/>
            <w:b/>
            <w:bCs/>
            <w:color w:val="29879B"/>
            <w:szCs w:val="22"/>
            <w:u w:val="single" w:color="29879B"/>
          </w:rPr>
          <w:t>Getting Off to a Good Start with Fractions</w:t>
        </w:r>
      </w:hyperlink>
    </w:p>
    <w:p w14:paraId="275E0971" w14:textId="4D8B2B55" w:rsidR="0045354F" w:rsidRDefault="0045354F" w:rsidP="00C76265">
      <w:pPr>
        <w:pStyle w:val="Heading1"/>
      </w:pPr>
      <w:r>
        <w:t>Slide 10:</w:t>
      </w:r>
      <w:r>
        <w:tab/>
      </w:r>
      <w:r w:rsidR="00816C02">
        <w:t>Best Practice in planning Mathematics Programs</w:t>
      </w:r>
    </w:p>
    <w:p w14:paraId="6F0A2AA0" w14:textId="0188BA7F" w:rsidR="00816C02" w:rsidRDefault="00816C02" w:rsidP="00816C02">
      <w:r>
        <w:t xml:space="preserve">Maths Australia is an Australian distributor of the American ‘Maths U See’ programs. They promote the use of manipulatives in teaching mathematics such as the Fraction Overlays and integer block kit. </w:t>
      </w:r>
      <w:hyperlink r:id="rId22" w:history="1">
        <w:r w:rsidRPr="00A33498">
          <w:rPr>
            <w:rStyle w:val="Hyperlink"/>
          </w:rPr>
          <w:t>http://www.mathsaustralia.com.au</w:t>
        </w:r>
      </w:hyperlink>
    </w:p>
    <w:p w14:paraId="7567406C" w14:textId="3E541AC9" w:rsidR="00816C02" w:rsidRDefault="00816C02" w:rsidP="00C76265">
      <w:pPr>
        <w:pStyle w:val="Heading1"/>
        <w:rPr>
          <w:rFonts w:asciiTheme="minorHAnsi" w:eastAsiaTheme="minorHAnsi" w:hAnsiTheme="minorHAnsi" w:cstheme="minorBidi"/>
          <w:color w:val="20414B" w:themeColor="accent5" w:themeShade="80"/>
          <w:szCs w:val="36"/>
        </w:rPr>
      </w:pPr>
      <w:r w:rsidRPr="00816C02">
        <w:rPr>
          <w:rFonts w:asciiTheme="minorHAnsi" w:eastAsiaTheme="minorHAnsi" w:hAnsiTheme="minorHAnsi" w:cstheme="minorBidi"/>
          <w:color w:val="20414B" w:themeColor="accent5" w:themeShade="80"/>
          <w:szCs w:val="36"/>
        </w:rPr>
        <w:lastRenderedPageBreak/>
        <w:t>Slide 11:</w:t>
      </w:r>
      <w:r w:rsidRPr="00816C02">
        <w:rPr>
          <w:rFonts w:asciiTheme="minorHAnsi" w:eastAsiaTheme="minorHAnsi" w:hAnsiTheme="minorHAnsi" w:cstheme="minorBidi"/>
          <w:color w:val="20414B" w:themeColor="accent5" w:themeShade="80"/>
          <w:szCs w:val="36"/>
        </w:rPr>
        <w:tab/>
        <w:t>Best Practice in Teaching Fractions</w:t>
      </w:r>
    </w:p>
    <w:p w14:paraId="16574B0E" w14:textId="5A5B2D82" w:rsidR="00761458" w:rsidRPr="00761458" w:rsidRDefault="001D6B7D" w:rsidP="00761458">
      <w:r>
        <w:t xml:space="preserve">Further information on the Five Fraction sub constructs can be found in the first TDT Fractions Module 1: Fraction Sense.  </w:t>
      </w:r>
    </w:p>
    <w:p w14:paraId="3B947400" w14:textId="69416AA2" w:rsidR="00816C02" w:rsidRDefault="00816C02" w:rsidP="00C76265">
      <w:pPr>
        <w:pStyle w:val="Heading1"/>
      </w:pPr>
      <w:r>
        <w:t>Slide 12:</w:t>
      </w:r>
      <w:r>
        <w:tab/>
        <w:t>Teaching Activity</w:t>
      </w:r>
    </w:p>
    <w:p w14:paraId="72E75DF2" w14:textId="13DAAFF9" w:rsidR="001D6B7D" w:rsidRPr="001D6B7D" w:rsidRDefault="001D6B7D" w:rsidP="001D6B7D">
      <w:r>
        <w:t>For this activity the participants are to work in groups to answer this question. The groups can then present their answers back to the whole group in a sharing exercise. Encoura</w:t>
      </w:r>
      <w:r w:rsidR="008E7C9C">
        <w:t xml:space="preserve">ge </w:t>
      </w:r>
      <w:r w:rsidR="003D0393">
        <w:t>them to think outside the box</w:t>
      </w:r>
      <w:r>
        <w:t>.</w:t>
      </w:r>
    </w:p>
    <w:p w14:paraId="0DA4B354" w14:textId="798F3E12" w:rsidR="00816C02" w:rsidRDefault="00816C02" w:rsidP="00C76265">
      <w:pPr>
        <w:pStyle w:val="Heading1"/>
      </w:pPr>
      <w:r>
        <w:t>Slides 13 &amp; 14:</w:t>
      </w:r>
      <w:r>
        <w:tab/>
        <w:t>Best Practice in Teaching Fractions and examples</w:t>
      </w:r>
    </w:p>
    <w:p w14:paraId="76EDC8D0" w14:textId="47AB2D7A" w:rsidR="001D6B7D" w:rsidRPr="001D6B7D" w:rsidRDefault="001D6B7D" w:rsidP="001D6B7D">
      <w:r>
        <w:t>The following slides address the need to use formative assessment strategies when teaching fractions. This will allow you to identify any misconceptions students have developed and will inform instruction and planning for future lessons. Online applications such as KAHOOT and PADLET are engaging mediums to use for formative assessment in the form of sh</w:t>
      </w:r>
      <w:r w:rsidR="009D05B6">
        <w:t>ort quizzes or “What do I know?”</w:t>
      </w:r>
      <w:r w:rsidR="004A6AFD">
        <w:t>;</w:t>
      </w:r>
      <w:r>
        <w:t xml:space="preserve"> “What do I need to Know?” student feedback activities. You could click on the hyperlinks and show teachers the applications briefly.</w:t>
      </w:r>
    </w:p>
    <w:p w14:paraId="074D3320" w14:textId="3FAA819A" w:rsidR="00816C02" w:rsidRDefault="00816C02" w:rsidP="00C76265">
      <w:pPr>
        <w:pStyle w:val="Heading1"/>
      </w:pPr>
      <w:r>
        <w:t>Slide 15:</w:t>
      </w:r>
      <w:r w:rsidR="002C3396">
        <w:t xml:space="preserve"> </w:t>
      </w:r>
      <w:r w:rsidR="002C3396">
        <w:tab/>
        <w:t>Hinge Point Questions</w:t>
      </w:r>
    </w:p>
    <w:p w14:paraId="3D73249D" w14:textId="55EF8D12" w:rsidR="0007429D" w:rsidRDefault="00B51551" w:rsidP="0007429D">
      <w:r>
        <w:t>A hinge point question is</w:t>
      </w:r>
      <w:r w:rsidR="009D05B6">
        <w:t xml:space="preserve"> a well devised </w:t>
      </w:r>
      <w:r>
        <w:t>question</w:t>
      </w:r>
      <w:r w:rsidR="009D05B6">
        <w:t>, used at a critical point,</w:t>
      </w:r>
      <w:r>
        <w:t xml:space="preserve"> that is aimed at determining where students are at in their learning. It can allow for some misconceptions within its responses and it is a great way for teachers to formatively assess the students learning of a specific content area. It should be short and easy to respond to, allowing for all students to participate. You may choose to show th</w:t>
      </w:r>
      <w:r w:rsidR="009D05B6">
        <w:t>e brief YouTube clip</w:t>
      </w:r>
      <w:r w:rsidR="004A6AFD">
        <w:t xml:space="preserve"> </w:t>
      </w:r>
      <w:hyperlink r:id="rId23" w:history="1">
        <w:r w:rsidR="005C2EF5" w:rsidRPr="00B51551">
          <w:rPr>
            <w:rStyle w:val="Hyperlink"/>
          </w:rPr>
          <w:t>Hinge poi</w:t>
        </w:r>
        <w:r w:rsidR="005C2EF5" w:rsidRPr="00B51551">
          <w:rPr>
            <w:rStyle w:val="Hyperlink"/>
          </w:rPr>
          <w:t>n</w:t>
        </w:r>
        <w:r w:rsidR="005C2EF5" w:rsidRPr="00B51551">
          <w:rPr>
            <w:rStyle w:val="Hyperlink"/>
          </w:rPr>
          <w:t>t</w:t>
        </w:r>
      </w:hyperlink>
      <w:r w:rsidR="005C2EF5">
        <w:rPr>
          <w:color w:val="FF0000"/>
        </w:rPr>
        <w:t xml:space="preserve"> </w:t>
      </w:r>
      <w:r w:rsidR="009D05B6">
        <w:t xml:space="preserve">on what </w:t>
      </w:r>
      <w:r>
        <w:t>a hinge point question</w:t>
      </w:r>
      <w:r w:rsidR="009D05B6">
        <w:t xml:space="preserve"> is,</w:t>
      </w:r>
      <w:r>
        <w:t xml:space="preserve"> if participants are not familiar with the terminology. </w:t>
      </w:r>
      <w:r w:rsidR="004A6AFD">
        <w:t xml:space="preserve"> </w:t>
      </w:r>
      <w:r w:rsidR="005C2EF5">
        <w:br/>
      </w:r>
      <w:r w:rsidR="0007429D">
        <w:t>See further reading for more information.</w:t>
      </w:r>
    </w:p>
    <w:p w14:paraId="517B5A41" w14:textId="05508284" w:rsidR="00816C02" w:rsidRDefault="00816C02" w:rsidP="0007429D">
      <w:pPr>
        <w:rPr>
          <w:b/>
          <w:color w:val="20414B" w:themeColor="accent5" w:themeShade="80"/>
          <w:sz w:val="36"/>
          <w:szCs w:val="36"/>
        </w:rPr>
      </w:pPr>
      <w:r w:rsidRPr="0007429D">
        <w:rPr>
          <w:b/>
          <w:color w:val="20414B" w:themeColor="accent5" w:themeShade="80"/>
          <w:sz w:val="36"/>
          <w:szCs w:val="36"/>
        </w:rPr>
        <w:t>Slide 16:</w:t>
      </w:r>
      <w:r w:rsidR="002C3396" w:rsidRPr="0007429D">
        <w:rPr>
          <w:b/>
          <w:color w:val="20414B" w:themeColor="accent5" w:themeShade="80"/>
          <w:sz w:val="36"/>
          <w:szCs w:val="36"/>
        </w:rPr>
        <w:tab/>
        <w:t>Best Practice in Teaching Fractions</w:t>
      </w:r>
    </w:p>
    <w:p w14:paraId="7CABAF82" w14:textId="6203C501" w:rsidR="0007429D" w:rsidRPr="0007429D" w:rsidRDefault="0007429D" w:rsidP="0007429D">
      <w:pPr>
        <w:rPr>
          <w:szCs w:val="22"/>
        </w:rPr>
      </w:pPr>
      <w:r w:rsidRPr="0007429D">
        <w:rPr>
          <w:szCs w:val="22"/>
        </w:rPr>
        <w:t>You</w:t>
      </w:r>
      <w:r>
        <w:rPr>
          <w:szCs w:val="22"/>
        </w:rPr>
        <w:t xml:space="preserve"> may choose to show a curriculum mapping document </w:t>
      </w:r>
      <w:r w:rsidR="009D05B6">
        <w:rPr>
          <w:szCs w:val="22"/>
        </w:rPr>
        <w:t>such as</w:t>
      </w:r>
      <w:r w:rsidR="006305AB">
        <w:rPr>
          <w:szCs w:val="22"/>
        </w:rPr>
        <w:t xml:space="preserve"> </w:t>
      </w:r>
      <w:proofErr w:type="spellStart"/>
      <w:r w:rsidR="0044706F">
        <w:rPr>
          <w:szCs w:val="22"/>
        </w:rPr>
        <w:t>Dr</w:t>
      </w:r>
      <w:proofErr w:type="spellEnd"/>
      <w:r w:rsidR="0044706F">
        <w:rPr>
          <w:szCs w:val="22"/>
        </w:rPr>
        <w:t xml:space="preserve"> Paul Swan’s </w:t>
      </w:r>
      <w:hyperlink r:id="rId24" w:history="1">
        <w:r w:rsidR="0044706F" w:rsidRPr="0044706F">
          <w:rPr>
            <w:rStyle w:val="Hyperlink"/>
            <w:szCs w:val="22"/>
          </w:rPr>
          <w:t>Fractions and Decimals Curriculum Thread</w:t>
        </w:r>
      </w:hyperlink>
      <w:r w:rsidR="0044706F">
        <w:rPr>
          <w:szCs w:val="22"/>
        </w:rPr>
        <w:t xml:space="preserve">, </w:t>
      </w:r>
      <w:r w:rsidR="009D05B6">
        <w:rPr>
          <w:szCs w:val="22"/>
        </w:rPr>
        <w:t>to demonstrate how f</w:t>
      </w:r>
      <w:r>
        <w:rPr>
          <w:szCs w:val="22"/>
        </w:rPr>
        <w:t xml:space="preserve">ractions fit into the Australian </w:t>
      </w:r>
      <w:r w:rsidR="009D05B6">
        <w:rPr>
          <w:szCs w:val="22"/>
        </w:rPr>
        <w:t xml:space="preserve">Curriculum: </w:t>
      </w:r>
      <w:r>
        <w:rPr>
          <w:szCs w:val="22"/>
        </w:rPr>
        <w:t>Mathematics and lead into proportional reasoning and algebraic thinking. The main aim of this sli</w:t>
      </w:r>
      <w:r w:rsidR="009D05B6">
        <w:rPr>
          <w:szCs w:val="22"/>
        </w:rPr>
        <w:t>de is to high</w:t>
      </w:r>
      <w:r>
        <w:rPr>
          <w:szCs w:val="22"/>
        </w:rPr>
        <w:t xml:space="preserve">light that the Australian </w:t>
      </w:r>
      <w:r w:rsidR="009D05B6">
        <w:rPr>
          <w:szCs w:val="22"/>
        </w:rPr>
        <w:t>m</w:t>
      </w:r>
      <w:r>
        <w:rPr>
          <w:szCs w:val="22"/>
        </w:rPr>
        <w:t xml:space="preserve">athematics curriculum is </w:t>
      </w:r>
      <w:proofErr w:type="spellStart"/>
      <w:r>
        <w:rPr>
          <w:szCs w:val="22"/>
        </w:rPr>
        <w:t>progressional</w:t>
      </w:r>
      <w:proofErr w:type="spellEnd"/>
      <w:r w:rsidR="005C2EF5">
        <w:rPr>
          <w:szCs w:val="22"/>
        </w:rPr>
        <w:t xml:space="preserve">. </w:t>
      </w:r>
      <w:r w:rsidR="009D05B6">
        <w:rPr>
          <w:szCs w:val="22"/>
        </w:rPr>
        <w:t>S</w:t>
      </w:r>
      <w:r>
        <w:rPr>
          <w:szCs w:val="22"/>
        </w:rPr>
        <w:t xml:space="preserve">tudents need to be able to demonstrate that they are fluent, and able to problem solve and reason with fractions if they are to develop a conceptual </w:t>
      </w:r>
      <w:r>
        <w:rPr>
          <w:szCs w:val="22"/>
        </w:rPr>
        <w:lastRenderedPageBreak/>
        <w:t>understanding</w:t>
      </w:r>
      <w:r w:rsidR="009D05B6">
        <w:rPr>
          <w:szCs w:val="22"/>
        </w:rPr>
        <w:t>,</w:t>
      </w:r>
      <w:r w:rsidR="006305AB">
        <w:rPr>
          <w:szCs w:val="22"/>
        </w:rPr>
        <w:t xml:space="preserve"> rather than focusing on fluency and developing a procedural understanding which limits future mathematical development and results in retention</w:t>
      </w:r>
      <w:r w:rsidR="009D05B6">
        <w:rPr>
          <w:szCs w:val="22"/>
        </w:rPr>
        <w:t xml:space="preserve"> </w:t>
      </w:r>
      <w:r w:rsidR="005C2EF5">
        <w:rPr>
          <w:szCs w:val="22"/>
        </w:rPr>
        <w:br/>
      </w:r>
      <w:bookmarkStart w:id="0" w:name="_GoBack"/>
      <w:bookmarkEnd w:id="0"/>
      <w:r w:rsidR="009D05B6">
        <w:rPr>
          <w:szCs w:val="22"/>
        </w:rPr>
        <w:t xml:space="preserve">of required knowledge </w:t>
      </w:r>
      <w:r w:rsidR="006305AB">
        <w:rPr>
          <w:szCs w:val="22"/>
        </w:rPr>
        <w:t xml:space="preserve">issues when students </w:t>
      </w:r>
      <w:r w:rsidR="00093824">
        <w:rPr>
          <w:szCs w:val="22"/>
        </w:rPr>
        <w:t xml:space="preserve">over time </w:t>
      </w:r>
      <w:r w:rsidR="006305AB">
        <w:rPr>
          <w:szCs w:val="22"/>
        </w:rPr>
        <w:t xml:space="preserve">forget the </w:t>
      </w:r>
      <w:r w:rsidR="00093824">
        <w:rPr>
          <w:szCs w:val="22"/>
        </w:rPr>
        <w:t xml:space="preserve">learned </w:t>
      </w:r>
      <w:r w:rsidR="006305AB">
        <w:rPr>
          <w:szCs w:val="22"/>
        </w:rPr>
        <w:t>procedure.</w:t>
      </w:r>
    </w:p>
    <w:p w14:paraId="7DD4FB23" w14:textId="2F7987D1" w:rsidR="00816C02" w:rsidRDefault="00816C02" w:rsidP="00C76265">
      <w:pPr>
        <w:pStyle w:val="Heading1"/>
      </w:pPr>
      <w:r>
        <w:t>Slide</w:t>
      </w:r>
      <w:r w:rsidR="002C3396">
        <w:t>s</w:t>
      </w:r>
      <w:r>
        <w:t xml:space="preserve"> 17</w:t>
      </w:r>
      <w:r w:rsidR="002C3396">
        <w:t xml:space="preserve"> &amp; 18</w:t>
      </w:r>
      <w:r>
        <w:t>:</w:t>
      </w:r>
      <w:r>
        <w:tab/>
        <w:t>Good Teaching in TDT</w:t>
      </w:r>
    </w:p>
    <w:p w14:paraId="106B1712" w14:textId="4ED72798" w:rsidR="00093824" w:rsidRDefault="00093824" w:rsidP="00093824">
      <w:r>
        <w:t xml:space="preserve">You may choose to enter the TDT Good Teaching drawer and show participants the various drop down menus etc. or you may wish for them to navigate through the drawer independently </w:t>
      </w:r>
      <w:r w:rsidR="00E11199">
        <w:t>if</w:t>
      </w:r>
      <w:r>
        <w:t xml:space="preserve"> time</w:t>
      </w:r>
      <w:r w:rsidR="00E11199">
        <w:t xml:space="preserve"> allows</w:t>
      </w:r>
      <w:r>
        <w:t xml:space="preserve">. </w:t>
      </w:r>
    </w:p>
    <w:p w14:paraId="292A5128" w14:textId="77777777" w:rsidR="00AF60F4" w:rsidRDefault="00AF60F4" w:rsidP="00093824"/>
    <w:p w14:paraId="57782E5E" w14:textId="75349B86" w:rsidR="00AF60F4" w:rsidRPr="00AF60F4" w:rsidRDefault="00AF60F4" w:rsidP="00093824">
      <w:pPr>
        <w:rPr>
          <w:b/>
          <w:i/>
        </w:rPr>
      </w:pPr>
      <w:r w:rsidRPr="00AF60F4">
        <w:rPr>
          <w:b/>
          <w:i/>
        </w:rPr>
        <w:t xml:space="preserve">The following slides use the topics from </w:t>
      </w:r>
      <w:hyperlink r:id="rId25" w:history="1">
        <w:r w:rsidRPr="00AF60F4">
          <w:rPr>
            <w:rStyle w:val="Hyperlink"/>
            <w:b/>
            <w:i/>
          </w:rPr>
          <w:t>TDT Good Teaching Drawer</w:t>
        </w:r>
      </w:hyperlink>
      <w:r w:rsidRPr="00AF60F4">
        <w:rPr>
          <w:b/>
          <w:i/>
        </w:rPr>
        <w:t xml:space="preserve"> and provide some additional information</w:t>
      </w:r>
      <w:r>
        <w:rPr>
          <w:b/>
          <w:i/>
        </w:rPr>
        <w:t>,</w:t>
      </w:r>
      <w:r w:rsidRPr="00AF60F4">
        <w:rPr>
          <w:b/>
          <w:i/>
        </w:rPr>
        <w:t xml:space="preserve"> along with some teacher</w:t>
      </w:r>
      <w:r>
        <w:rPr>
          <w:b/>
          <w:i/>
        </w:rPr>
        <w:t xml:space="preserve"> workshop</w:t>
      </w:r>
      <w:r w:rsidRPr="00AF60F4">
        <w:rPr>
          <w:b/>
          <w:i/>
        </w:rPr>
        <w:t xml:space="preserve"> activities </w:t>
      </w:r>
      <w:r>
        <w:rPr>
          <w:b/>
          <w:i/>
        </w:rPr>
        <w:t xml:space="preserve">designed </w:t>
      </w:r>
      <w:r w:rsidRPr="00AF60F4">
        <w:rPr>
          <w:b/>
          <w:i/>
        </w:rPr>
        <w:t>to strengthen the concepts</w:t>
      </w:r>
      <w:r>
        <w:rPr>
          <w:b/>
          <w:i/>
        </w:rPr>
        <w:t xml:space="preserve"> explored within the drawer</w:t>
      </w:r>
      <w:r w:rsidRPr="00AF60F4">
        <w:rPr>
          <w:b/>
          <w:i/>
        </w:rPr>
        <w:t xml:space="preserve">. You may wish to use the TDT resource and </w:t>
      </w:r>
      <w:r>
        <w:rPr>
          <w:b/>
          <w:i/>
        </w:rPr>
        <w:t xml:space="preserve">the online </w:t>
      </w:r>
      <w:r w:rsidRPr="00AF60F4">
        <w:rPr>
          <w:b/>
          <w:i/>
        </w:rPr>
        <w:t xml:space="preserve">activities </w:t>
      </w:r>
      <w:r>
        <w:rPr>
          <w:b/>
          <w:i/>
        </w:rPr>
        <w:t xml:space="preserve">as an alternative if participants have devices available. </w:t>
      </w:r>
    </w:p>
    <w:p w14:paraId="6F87AF92" w14:textId="3216D5C2" w:rsidR="002C3396" w:rsidRDefault="002C3396" w:rsidP="00C76265">
      <w:pPr>
        <w:pStyle w:val="Heading1"/>
      </w:pPr>
      <w:r>
        <w:t>Slide 19:</w:t>
      </w:r>
      <w:r>
        <w:tab/>
      </w:r>
      <w:proofErr w:type="spellStart"/>
      <w:r>
        <w:t>Visualising</w:t>
      </w:r>
      <w:proofErr w:type="spellEnd"/>
      <w:r>
        <w:t xml:space="preserve"> Fractions</w:t>
      </w:r>
    </w:p>
    <w:p w14:paraId="0E30E140" w14:textId="225FFC08" w:rsidR="003A7C0F" w:rsidRPr="003A7C0F" w:rsidRDefault="009D6C35" w:rsidP="003A7C0F">
      <w:r>
        <w:t>Enabling student</w:t>
      </w:r>
      <w:r w:rsidR="00E11199">
        <w:t>s</w:t>
      </w:r>
      <w:r>
        <w:t xml:space="preserve"> to </w:t>
      </w:r>
      <w:proofErr w:type="spellStart"/>
      <w:r>
        <w:t>visualise</w:t>
      </w:r>
      <w:proofErr w:type="spellEnd"/>
      <w:r>
        <w:t xml:space="preserve"> fractions assists them in developing fraction sense. You may wish to refer to the NRICH resource </w:t>
      </w:r>
      <w:hyperlink r:id="rId26" w:history="1">
        <w:r w:rsidRPr="009D6C35">
          <w:rPr>
            <w:rStyle w:val="Hyperlink"/>
          </w:rPr>
          <w:t xml:space="preserve">Thinking Through and by </w:t>
        </w:r>
        <w:proofErr w:type="spellStart"/>
        <w:r w:rsidRPr="009D6C35">
          <w:rPr>
            <w:rStyle w:val="Hyperlink"/>
          </w:rPr>
          <w:t>Visualising</w:t>
        </w:r>
        <w:proofErr w:type="spellEnd"/>
      </w:hyperlink>
      <w:r>
        <w:t xml:space="preserve"> .</w:t>
      </w:r>
      <w:r w:rsidR="00E11199">
        <w:t xml:space="preserve"> </w:t>
      </w:r>
      <w:proofErr w:type="spellStart"/>
      <w:r>
        <w:t>Visualisation</w:t>
      </w:r>
      <w:proofErr w:type="spellEnd"/>
      <w:r>
        <w:t xml:space="preserve"> is a key component </w:t>
      </w:r>
      <w:r w:rsidR="00E11199">
        <w:t>of</w:t>
      </w:r>
      <w:r>
        <w:t xml:space="preserve"> the problem solving process in mathematics. If students aren’t able to </w:t>
      </w:r>
      <w:proofErr w:type="spellStart"/>
      <w:r>
        <w:t>visualise</w:t>
      </w:r>
      <w:proofErr w:type="spellEnd"/>
      <w:r>
        <w:t xml:space="preserve"> fractions they will</w:t>
      </w:r>
      <w:r w:rsidR="00E11199">
        <w:t xml:space="preserve"> struggle with conceptualizing f</w:t>
      </w:r>
      <w:r>
        <w:t>racti</w:t>
      </w:r>
      <w:r w:rsidR="00E11199">
        <w:t xml:space="preserve">ons. </w:t>
      </w:r>
      <w:proofErr w:type="spellStart"/>
      <w:r w:rsidR="00E11199">
        <w:t>Visualising</w:t>
      </w:r>
      <w:proofErr w:type="spellEnd"/>
      <w:r w:rsidR="00E11199">
        <w:t xml:space="preserve"> is more tha</w:t>
      </w:r>
      <w:r>
        <w:t>n just drawing pictures</w:t>
      </w:r>
      <w:r w:rsidR="004A6AFD">
        <w:t>,</w:t>
      </w:r>
      <w:r>
        <w:t xml:space="preserve"> it is also about creating internal models that represent concepts. Jo </w:t>
      </w:r>
      <w:proofErr w:type="spellStart"/>
      <w:r>
        <w:t>Boaler</w:t>
      </w:r>
      <w:proofErr w:type="spellEnd"/>
      <w:r>
        <w:t xml:space="preserve"> from Stanford University and co-founder of </w:t>
      </w:r>
      <w:proofErr w:type="spellStart"/>
      <w:r>
        <w:t>Youcubed</w:t>
      </w:r>
      <w:proofErr w:type="spellEnd"/>
      <w:r>
        <w:t xml:space="preserve"> concludes from her studies that </w:t>
      </w:r>
      <w:hyperlink r:id="rId27" w:history="1">
        <w:r w:rsidRPr="009D6C35">
          <w:rPr>
            <w:rStyle w:val="Hyperlink"/>
          </w:rPr>
          <w:t>visual mathematics</w:t>
        </w:r>
      </w:hyperlink>
      <w:r>
        <w:t xml:space="preserve"> improves student performance.</w:t>
      </w:r>
    </w:p>
    <w:p w14:paraId="31134680" w14:textId="34149085" w:rsidR="002C3396" w:rsidRDefault="002C3396" w:rsidP="00C76265">
      <w:pPr>
        <w:pStyle w:val="Heading1"/>
      </w:pPr>
      <w:r>
        <w:t>Slide 20 &amp; 21:</w:t>
      </w:r>
      <w:r w:rsidR="00B441C4">
        <w:t xml:space="preserve"> Multiple Representations</w:t>
      </w:r>
    </w:p>
    <w:p w14:paraId="13F904E7" w14:textId="1C4AE24F" w:rsidR="00B441C4" w:rsidRPr="00B441C4" w:rsidRDefault="00B441C4" w:rsidP="00B441C4">
      <w:r>
        <w:t>Research tells us that not only using visual representations of fractions but using multiple visual representations will have the most impact on student understanding. If students are exposed to only one visual image or model to represent a fraction (</w:t>
      </w:r>
      <w:proofErr w:type="spellStart"/>
      <w:r>
        <w:t>ie</w:t>
      </w:r>
      <w:proofErr w:type="spellEnd"/>
      <w:r>
        <w:t>: circles) they struggle to translate that conceptual understanding when challenged with a different context. The more ways in which fractions are represented, the better the students understanding and ability to reason with fractions.</w:t>
      </w:r>
    </w:p>
    <w:p w14:paraId="7FD8C1EB" w14:textId="201DD8DA" w:rsidR="00B441C4" w:rsidRDefault="00B441C4" w:rsidP="00C76265">
      <w:pPr>
        <w:pStyle w:val="Heading1"/>
      </w:pPr>
      <w:r>
        <w:lastRenderedPageBreak/>
        <w:t>Slide 22:</w:t>
      </w:r>
      <w:r>
        <w:tab/>
        <w:t>Teacher Activity</w:t>
      </w:r>
    </w:p>
    <w:p w14:paraId="09E7E3E1" w14:textId="54BB239B" w:rsidR="00B441C4" w:rsidRPr="00B441C4" w:rsidRDefault="00B441C4" w:rsidP="00B441C4">
      <w:r>
        <w:t xml:space="preserve">You will need to prepare the overlays for participants prior to the workshop.  This will mean photocopying or tracing the templates onto plastic sheets then cutting them out for participants to manipulate. You may choose to share findings within the </w:t>
      </w:r>
      <w:r w:rsidR="006E3D46">
        <w:t xml:space="preserve">small </w:t>
      </w:r>
      <w:r>
        <w:t>group or as a whole group exercise.</w:t>
      </w:r>
    </w:p>
    <w:p w14:paraId="7E3F4E73" w14:textId="4B70B749" w:rsidR="00AF60F4" w:rsidRDefault="00AF60F4" w:rsidP="00C76265">
      <w:pPr>
        <w:pStyle w:val="Heading1"/>
      </w:pPr>
      <w:r>
        <w:t>Slide 23:</w:t>
      </w:r>
      <w:r>
        <w:tab/>
        <w:t>Fractions as Numbers</w:t>
      </w:r>
    </w:p>
    <w:p w14:paraId="311DED4A" w14:textId="708CDC38" w:rsidR="00C20D75" w:rsidRPr="00AF60F4" w:rsidRDefault="004F11CD" w:rsidP="00AF60F4">
      <w:r>
        <w:t>When students don’t identify a f</w:t>
      </w:r>
      <w:r w:rsidR="00AF60F4">
        <w:t>raction as a number they struggle with using fractions in operations, finding equivalent fractions and ordering fractions</w:t>
      </w:r>
      <w:r w:rsidR="00C20D75">
        <w:t>. They can also develop misconceptions such as the ‘</w:t>
      </w:r>
      <w:hyperlink r:id="rId28" w:history="1">
        <w:r w:rsidR="00C20D75" w:rsidRPr="00C20D75">
          <w:rPr>
            <w:rStyle w:val="Hyperlink"/>
          </w:rPr>
          <w:t>Fraction as a Double Count’</w:t>
        </w:r>
      </w:hyperlink>
      <w:r w:rsidR="00C20D75">
        <w:t xml:space="preserve"> misunderstanding. This may lead to them seeing the denominator as a single number and therefore the larger the number the larger the fraction.</w:t>
      </w:r>
    </w:p>
    <w:p w14:paraId="7C6E6A51" w14:textId="521EDA99" w:rsidR="00C20D75" w:rsidRDefault="00C20D75" w:rsidP="00C76265">
      <w:pPr>
        <w:pStyle w:val="Heading1"/>
      </w:pPr>
      <w:r>
        <w:t>Slide 24:</w:t>
      </w:r>
      <w:r>
        <w:tab/>
        <w:t>Fractions on a Number Line</w:t>
      </w:r>
    </w:p>
    <w:p w14:paraId="04B50E68" w14:textId="2834F2EB" w:rsidR="00C20D75" w:rsidRPr="00C20D75" w:rsidRDefault="00C20D75" w:rsidP="00C20D75">
      <w:r>
        <w:t xml:space="preserve">You could introduce this concept using a </w:t>
      </w:r>
      <w:proofErr w:type="spellStart"/>
      <w:r>
        <w:t>metre</w:t>
      </w:r>
      <w:proofErr w:type="spellEnd"/>
      <w:r>
        <w:t xml:space="preserve"> ruler to represent 0 to 1 on a number line. Then discuss that half of a </w:t>
      </w:r>
      <w:proofErr w:type="spellStart"/>
      <w:r>
        <w:t>metre</w:t>
      </w:r>
      <w:proofErr w:type="spellEnd"/>
      <w:r>
        <w:t xml:space="preserve"> ruler is 50 cm. </w:t>
      </w:r>
      <w:r w:rsidR="004A6AFD">
        <w:t xml:space="preserve"> </w:t>
      </w:r>
      <w:r>
        <w:t xml:space="preserve">Where this </w:t>
      </w:r>
      <w:r w:rsidR="004A6AFD">
        <w:t xml:space="preserve">is </w:t>
      </w:r>
      <w:r>
        <w:t xml:space="preserve">positioned along the </w:t>
      </w:r>
      <w:proofErr w:type="spellStart"/>
      <w:r>
        <w:t>m</w:t>
      </w:r>
      <w:r w:rsidR="004F11CD">
        <w:t>etre</w:t>
      </w:r>
      <w:proofErr w:type="spellEnd"/>
      <w:r w:rsidR="004F11CD">
        <w:t xml:space="preserve"> ruler and so on. </w:t>
      </w:r>
      <w:r>
        <w:t>Students need to understand that a number line demonstrates the distance linearly and it depends upon your scale as to where a number</w:t>
      </w:r>
      <w:r w:rsidR="004F11CD">
        <w:t xml:space="preserve"> is positioned. If we narrow in</w:t>
      </w:r>
      <w:r>
        <w:t xml:space="preserve">to the distance between zero and one we can find all of the proper fractions. The improper and mixed fractions then lie after 1 on the number line.  </w:t>
      </w:r>
    </w:p>
    <w:p w14:paraId="53FE14DF" w14:textId="79C8F87C" w:rsidR="00C20D75" w:rsidRDefault="00C20D75" w:rsidP="00C76265">
      <w:pPr>
        <w:pStyle w:val="Heading1"/>
      </w:pPr>
      <w:r>
        <w:t>Slide 25:</w:t>
      </w:r>
      <w:r>
        <w:tab/>
        <w:t>Teacher Activity</w:t>
      </w:r>
    </w:p>
    <w:p w14:paraId="55737F55" w14:textId="37476F81" w:rsidR="00C20D75" w:rsidRPr="00C20D75" w:rsidRDefault="00C20D75" w:rsidP="00C20D75">
      <w:r>
        <w:t>Each participant will be given a fraction card. Once the zero and one are positioned within the space they are then asked to position themselves according to their fraction card. Depending on the year level your participants teach</w:t>
      </w:r>
      <w:r w:rsidR="004F11CD">
        <w:t>,</w:t>
      </w:r>
      <w:r>
        <w:t xml:space="preserve"> you could also introduce mixed and improper fractions, decimals and percentages to demonstrate how this activity can be used in a variety of year level classes. </w:t>
      </w:r>
      <w:r w:rsidR="00430CBD">
        <w:t>You may like to note that t</w:t>
      </w:r>
      <w:r>
        <w:t xml:space="preserve">he discussion that takes place </w:t>
      </w:r>
      <w:r w:rsidR="00430CBD">
        <w:t xml:space="preserve">during this activity </w:t>
      </w:r>
      <w:r>
        <w:t xml:space="preserve">is a good </w:t>
      </w:r>
      <w:r w:rsidR="00430CBD">
        <w:t xml:space="preserve">formative assessment strategy and opportunity to identify any misconceptions with students. </w:t>
      </w:r>
    </w:p>
    <w:p w14:paraId="4DA39EB2" w14:textId="4EFE0C3D" w:rsidR="00430CBD" w:rsidRDefault="00F40F22" w:rsidP="00C76265">
      <w:pPr>
        <w:pStyle w:val="Heading1"/>
      </w:pPr>
      <w:r>
        <w:t>Slides 26 - 28</w:t>
      </w:r>
      <w:r w:rsidR="00430CBD">
        <w:t>:</w:t>
      </w:r>
      <w:r w:rsidR="00430CBD">
        <w:tab/>
        <w:t>Division and Fractions</w:t>
      </w:r>
    </w:p>
    <w:p w14:paraId="632D52B8" w14:textId="419A0D39" w:rsidR="00430CBD" w:rsidRPr="00430CBD" w:rsidRDefault="004F11CD" w:rsidP="00430CBD">
      <w:pPr>
        <w:rPr>
          <w:rStyle w:val="Hyperlink"/>
        </w:rPr>
      </w:pPr>
      <w:r>
        <w:t>Partitioning is a crucial pre</w:t>
      </w:r>
      <w:r w:rsidR="00430CBD">
        <w:t xml:space="preserve">requisite skill and concept for fractional understanding. Identifying whether students can partition is a valuable activity prior to beginning a fraction lesson block. You could use diagnostic activities or pre-tests to determine if </w:t>
      </w:r>
      <w:r w:rsidR="00430CBD">
        <w:lastRenderedPageBreak/>
        <w:t>students are able to part</w:t>
      </w:r>
      <w:r>
        <w:t>ition or have developed any pre</w:t>
      </w:r>
      <w:r w:rsidR="00430CBD">
        <w:t xml:space="preserve">conceived misconceptions. For further reading on this area you can refer to Di </w:t>
      </w:r>
      <w:proofErr w:type="spellStart"/>
      <w:r w:rsidR="00430CBD">
        <w:t>Siemon’s</w:t>
      </w:r>
      <w:proofErr w:type="spellEnd"/>
      <w:r w:rsidR="00430CBD">
        <w:t xml:space="preserve"> “</w:t>
      </w:r>
      <w:r w:rsidR="00430CBD">
        <w:fldChar w:fldCharType="begin"/>
      </w:r>
      <w:r w:rsidR="00430CBD">
        <w:instrText xml:space="preserve"> HYPERLINK "http://www.education.vic.gov.au/Documents/school/teachers/teachingresources/discipline/maths/assessment/partitioning.pdf" </w:instrText>
      </w:r>
      <w:r w:rsidR="00430CBD">
        <w:fldChar w:fldCharType="separate"/>
      </w:r>
      <w:r w:rsidR="00430CBD" w:rsidRPr="00430CBD">
        <w:rPr>
          <w:rStyle w:val="Hyperlink"/>
        </w:rPr>
        <w:t>Partitioning – The Missing Link in Building Fraction Knowledge &amp; Confidence.</w:t>
      </w:r>
      <w:r w:rsidR="00430CBD">
        <w:rPr>
          <w:rStyle w:val="Hyperlink"/>
        </w:rPr>
        <w:t>”</w:t>
      </w:r>
    </w:p>
    <w:p w14:paraId="54D1A79E" w14:textId="40FA022D" w:rsidR="00BE5A48" w:rsidRDefault="00430CBD" w:rsidP="00C76265">
      <w:pPr>
        <w:pStyle w:val="Heading1"/>
        <w:rPr>
          <w:rFonts w:asciiTheme="minorHAnsi" w:eastAsiaTheme="minorHAnsi" w:hAnsiTheme="minorHAnsi" w:cstheme="minorBidi"/>
          <w:color w:val="20414B" w:themeColor="accent5" w:themeShade="80"/>
          <w:szCs w:val="36"/>
        </w:rPr>
      </w:pPr>
      <w:r>
        <w:rPr>
          <w:rFonts w:asciiTheme="minorHAnsi" w:eastAsiaTheme="minorHAnsi" w:hAnsiTheme="minorHAnsi" w:cstheme="minorBidi"/>
          <w:b w:val="0"/>
          <w:color w:val="000000" w:themeColor="text1"/>
          <w:sz w:val="22"/>
          <w:szCs w:val="26"/>
        </w:rPr>
        <w:fldChar w:fldCharType="end"/>
      </w:r>
      <w:r w:rsidR="00F40F22">
        <w:rPr>
          <w:rFonts w:asciiTheme="minorHAnsi" w:eastAsiaTheme="minorHAnsi" w:hAnsiTheme="minorHAnsi" w:cstheme="minorBidi"/>
          <w:color w:val="20414B" w:themeColor="accent5" w:themeShade="80"/>
          <w:szCs w:val="36"/>
        </w:rPr>
        <w:t>Slide 29</w:t>
      </w:r>
      <w:r w:rsidR="00BE5A48" w:rsidRPr="00BE5A48">
        <w:rPr>
          <w:rFonts w:asciiTheme="minorHAnsi" w:eastAsiaTheme="minorHAnsi" w:hAnsiTheme="minorHAnsi" w:cstheme="minorBidi"/>
          <w:color w:val="20414B" w:themeColor="accent5" w:themeShade="80"/>
          <w:szCs w:val="36"/>
        </w:rPr>
        <w:t>:</w:t>
      </w:r>
      <w:r w:rsidR="00BE5A48" w:rsidRPr="00BE5A48">
        <w:rPr>
          <w:rFonts w:asciiTheme="minorHAnsi" w:eastAsiaTheme="minorHAnsi" w:hAnsiTheme="minorHAnsi" w:cstheme="minorBidi"/>
          <w:color w:val="20414B" w:themeColor="accent5" w:themeShade="80"/>
          <w:szCs w:val="36"/>
        </w:rPr>
        <w:tab/>
        <w:t>Teacher Activity</w:t>
      </w:r>
    </w:p>
    <w:p w14:paraId="1A0A6076" w14:textId="2EB4AF8B" w:rsidR="00AD5B48" w:rsidRPr="00AD5B48" w:rsidRDefault="00A72F69" w:rsidP="00AD5B48">
      <w:r>
        <w:t>Provide each group</w:t>
      </w:r>
      <w:r w:rsidR="00AD5B48">
        <w:t xml:space="preserve"> with some </w:t>
      </w:r>
      <w:proofErr w:type="spellStart"/>
      <w:r w:rsidR="00AD5B48">
        <w:t>coloured</w:t>
      </w:r>
      <w:proofErr w:type="spellEnd"/>
      <w:r w:rsidR="00AD5B48">
        <w:t xml:space="preserve"> counters. They can choose to use the counters in any division representation model they choose. They are also </w:t>
      </w:r>
      <w:r w:rsidR="00796EBB">
        <w:t xml:space="preserve">to </w:t>
      </w:r>
      <w:r w:rsidR="00AD5B48">
        <w:t xml:space="preserve">symbolically represent the model using fractions. For </w:t>
      </w:r>
      <w:proofErr w:type="gramStart"/>
      <w:r w:rsidR="00AD5B48">
        <w:t>example</w:t>
      </w:r>
      <w:proofErr w:type="gramEnd"/>
      <w:r w:rsidR="00AD5B48">
        <w:t xml:space="preserve"> the grouping on the slide might generate some questions such as</w:t>
      </w:r>
      <w:r w:rsidR="00796EBB">
        <w:t>;</w:t>
      </w:r>
      <w:r w:rsidR="00AD5B48">
        <w:t xml:space="preserve"> </w:t>
      </w:r>
      <w:r w:rsidR="00575415">
        <w:t>‘</w:t>
      </w:r>
      <w:r w:rsidR="00AD5B48">
        <w:t>what fraction of the</w:t>
      </w:r>
      <w:r w:rsidR="00796EBB">
        <w:t xml:space="preserve"> 12 counters are</w:t>
      </w:r>
      <w:r w:rsidR="00575415">
        <w:t xml:space="preserve"> blue?’ </w:t>
      </w:r>
      <w:r w:rsidR="00796EBB">
        <w:t>Or</w:t>
      </w:r>
      <w:r w:rsidR="00575415">
        <w:t>;</w:t>
      </w:r>
      <w:r w:rsidR="00796EBB">
        <w:t xml:space="preserve"> </w:t>
      </w:r>
      <w:r w:rsidR="00575415">
        <w:t>‘i</w:t>
      </w:r>
      <w:r w:rsidR="00796EBB">
        <w:t>f you divide 12 counters in</w:t>
      </w:r>
      <w:r w:rsidR="00AD5B48">
        <w:t>to six equal groups how many counters are in each group? What fraction does one of these groups represent of the 12 counters?</w:t>
      </w:r>
      <w:r w:rsidR="00575415">
        <w:t>’</w:t>
      </w:r>
    </w:p>
    <w:p w14:paraId="07D03612" w14:textId="15B5F449" w:rsidR="00AD5B48" w:rsidRDefault="00F40F22" w:rsidP="00C76265">
      <w:pPr>
        <w:pStyle w:val="Heading1"/>
      </w:pPr>
      <w:r>
        <w:t>Slide 30 &amp; 31</w:t>
      </w:r>
      <w:r w:rsidR="003B6B62">
        <w:t xml:space="preserve">: </w:t>
      </w:r>
      <w:r w:rsidR="00AD5B48">
        <w:t>Inquiry Based learning of Fractions</w:t>
      </w:r>
    </w:p>
    <w:p w14:paraId="2639C0B6" w14:textId="0A418F56" w:rsidR="00AD5B48" w:rsidRPr="00253058" w:rsidRDefault="00AD5B48" w:rsidP="00AD5B48">
      <w:pPr>
        <w:rPr>
          <w:rStyle w:val="Hyperlink"/>
        </w:rPr>
      </w:pPr>
      <w:r>
        <w:t xml:space="preserve">The following two slides were developed as part of an Action Research Project on Inquiry Maths in Primary, between </w:t>
      </w:r>
      <w:proofErr w:type="spellStart"/>
      <w:r>
        <w:t>Scitech</w:t>
      </w:r>
      <w:proofErr w:type="spellEnd"/>
      <w:r>
        <w:t xml:space="preserve"> and The Mathematics Association of Western Australia (MAWA). The activity was given to teachers to use in their classes as an Inquiry Prompt.</w:t>
      </w:r>
      <w:r w:rsidR="00253058">
        <w:t xml:space="preserve"> Inquiry Based learning of Mathematics allows students to discover mathematical concepts through investigating patterns and relationships between concrete or visual prompts. AAMT and the Australian Academy of Science have partnered on a National project called </w:t>
      </w:r>
      <w:hyperlink r:id="rId29" w:history="1">
        <w:proofErr w:type="spellStart"/>
        <w:r w:rsidR="00253058" w:rsidRPr="00253058">
          <w:rPr>
            <w:rStyle w:val="Hyperlink"/>
          </w:rPr>
          <w:t>reSolve</w:t>
        </w:r>
        <w:proofErr w:type="spellEnd"/>
        <w:r w:rsidR="00253058" w:rsidRPr="00253058">
          <w:rPr>
            <w:rStyle w:val="Hyperlink"/>
          </w:rPr>
          <w:t xml:space="preserve">: </w:t>
        </w:r>
        <w:proofErr w:type="spellStart"/>
        <w:r w:rsidR="00253058" w:rsidRPr="00253058">
          <w:rPr>
            <w:rStyle w:val="Hyperlink"/>
          </w:rPr>
          <w:t>Maths</w:t>
        </w:r>
        <w:proofErr w:type="spellEnd"/>
        <w:r w:rsidR="00253058" w:rsidRPr="00253058">
          <w:rPr>
            <w:rStyle w:val="Hyperlink"/>
          </w:rPr>
          <w:t xml:space="preserve"> by Inquiry</w:t>
        </w:r>
      </w:hyperlink>
      <w:r w:rsidR="00253058">
        <w:t xml:space="preserve"> and are developing lesson resources and professional learning modules to be used by teachers in an inquiry approach to delivering the Australian </w:t>
      </w:r>
      <w:r w:rsidR="003B6B62">
        <w:t xml:space="preserve">Curriculum: </w:t>
      </w:r>
      <w:r w:rsidR="00253058">
        <w:t xml:space="preserve">Mathematics.  You can also find more information on this approach at </w:t>
      </w:r>
      <w:r w:rsidR="00253058">
        <w:fldChar w:fldCharType="begin"/>
      </w:r>
      <w:r w:rsidR="00253058">
        <w:instrText xml:space="preserve"> HYPERLINK "http://www.inquirymaths.com/" </w:instrText>
      </w:r>
      <w:r w:rsidR="00253058">
        <w:fldChar w:fldCharType="separate"/>
      </w:r>
      <w:r w:rsidR="00253058" w:rsidRPr="00253058">
        <w:rPr>
          <w:rStyle w:val="Hyperlink"/>
        </w:rPr>
        <w:t xml:space="preserve">Inquiry </w:t>
      </w:r>
      <w:proofErr w:type="spellStart"/>
      <w:r w:rsidR="00253058" w:rsidRPr="00253058">
        <w:rPr>
          <w:rStyle w:val="Hyperlink"/>
        </w:rPr>
        <w:t>Maths</w:t>
      </w:r>
      <w:proofErr w:type="spellEnd"/>
    </w:p>
    <w:p w14:paraId="4AA58029" w14:textId="620A32A9" w:rsidR="00253058" w:rsidRDefault="00253058" w:rsidP="00C76265">
      <w:pPr>
        <w:pStyle w:val="Heading1"/>
        <w:rPr>
          <w:rFonts w:asciiTheme="minorHAnsi" w:eastAsiaTheme="minorHAnsi" w:hAnsiTheme="minorHAnsi" w:cstheme="minorBidi"/>
          <w:color w:val="20414B" w:themeColor="accent5" w:themeShade="80"/>
          <w:szCs w:val="36"/>
        </w:rPr>
      </w:pPr>
      <w:r>
        <w:rPr>
          <w:rFonts w:asciiTheme="minorHAnsi" w:eastAsiaTheme="minorHAnsi" w:hAnsiTheme="minorHAnsi" w:cstheme="minorBidi"/>
          <w:b w:val="0"/>
          <w:color w:val="000000" w:themeColor="text1"/>
          <w:sz w:val="22"/>
          <w:szCs w:val="26"/>
        </w:rPr>
        <w:fldChar w:fldCharType="end"/>
      </w:r>
      <w:r w:rsidR="00F40F22">
        <w:rPr>
          <w:rFonts w:asciiTheme="minorHAnsi" w:eastAsiaTheme="minorHAnsi" w:hAnsiTheme="minorHAnsi" w:cstheme="minorBidi"/>
          <w:color w:val="20414B" w:themeColor="accent5" w:themeShade="80"/>
          <w:szCs w:val="36"/>
        </w:rPr>
        <w:t>Slide 32</w:t>
      </w:r>
      <w:r w:rsidRPr="00253058">
        <w:rPr>
          <w:rFonts w:asciiTheme="minorHAnsi" w:eastAsiaTheme="minorHAnsi" w:hAnsiTheme="minorHAnsi" w:cstheme="minorBidi"/>
          <w:color w:val="20414B" w:themeColor="accent5" w:themeShade="80"/>
          <w:szCs w:val="36"/>
        </w:rPr>
        <w:t>:</w:t>
      </w:r>
      <w:r w:rsidRPr="00253058">
        <w:rPr>
          <w:rFonts w:asciiTheme="minorHAnsi" w:eastAsiaTheme="minorHAnsi" w:hAnsiTheme="minorHAnsi" w:cstheme="minorBidi"/>
          <w:color w:val="20414B" w:themeColor="accent5" w:themeShade="80"/>
          <w:szCs w:val="36"/>
        </w:rPr>
        <w:tab/>
        <w:t>Equivalence</w:t>
      </w:r>
    </w:p>
    <w:p w14:paraId="1CFD8582" w14:textId="0901A1C6" w:rsidR="00253058" w:rsidRDefault="00253058" w:rsidP="00253058">
      <w:pPr>
        <w:rPr>
          <w:rFonts w:eastAsiaTheme="minorEastAsia"/>
        </w:rPr>
      </w:pPr>
      <w:r>
        <w:t xml:space="preserve">The significance of this slide is to relay how student understanding of equivalence can be improved when they are given visual stimuli and concrete examples such as the chocolate bar example. Getting students to understand that breaking the bar up into each individual piece then sharing is the same as dividing it up evenly into the number of pieces required. Both of these models generate a visual representation of a fraction and the fraction </w:t>
      </w:r>
      <w:r w:rsidR="00D03889">
        <w:t>values are the same even though</w:t>
      </w:r>
      <w:r>
        <w:t xml:space="preserve"> the </w:t>
      </w:r>
      <w:proofErr w:type="spellStart"/>
      <w:r>
        <w:t>symbology</w:t>
      </w:r>
      <w:proofErr w:type="spellEnd"/>
      <w:r>
        <w:t xml:space="preserve"> is different. Discussion here about how </w:t>
      </w:r>
      <w:r w:rsidR="00D03889">
        <w:t>it is possible to</w:t>
      </w:r>
      <w:r>
        <w:t xml:space="preserve"> represent all numbers differently but they still represent the same value</w:t>
      </w:r>
      <w:r w:rsidR="00D03889">
        <w:t>,</w:t>
      </w:r>
      <w:r>
        <w:t xml:space="preserve"> is valuable.</w:t>
      </w:r>
      <w:r w:rsidR="00EA4D61">
        <w:t xml:space="preserve"> For example 10% = 0.1 = 0.10 = </w:t>
      </w:r>
      <m:oMath>
        <m:f>
          <m:fPr>
            <m:ctrlPr>
              <w:rPr>
                <w:rFonts w:ascii="Cambria Math" w:hAnsi="Cambria Math"/>
                <w:i/>
              </w:rPr>
            </m:ctrlPr>
          </m:fPr>
          <m:num>
            <m:r>
              <w:rPr>
                <w:rFonts w:ascii="Cambria Math" w:hAnsi="Cambria Math"/>
              </w:rPr>
              <m:t>10</m:t>
            </m:r>
          </m:num>
          <m:den>
            <m:r>
              <w:rPr>
                <w:rFonts w:ascii="Cambria Math" w:hAnsi="Cambria Math"/>
              </w:rPr>
              <m:t>100</m:t>
            </m:r>
          </m:den>
        </m:f>
      </m:oMath>
      <w:r w:rsidR="00EA4D61">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oMath>
      <w:r w:rsidR="00EA4D61">
        <w:rPr>
          <w:rFonts w:eastAsiaTheme="minorEastAsia"/>
        </w:rPr>
        <w:t xml:space="preserve"> = </w:t>
      </w:r>
      <w:r w:rsidR="00EA4D61" w:rsidRPr="00D03889">
        <w:rPr>
          <w:rFonts w:eastAsiaTheme="minorEastAsia"/>
          <w:color w:val="FF0000"/>
        </w:rPr>
        <w:t>100% - 90%</w:t>
      </w:r>
      <w:r w:rsidR="00D03889">
        <w:rPr>
          <w:rFonts w:eastAsiaTheme="minorEastAsia"/>
          <w:color w:val="FF0000"/>
        </w:rPr>
        <w:t>?</w:t>
      </w:r>
      <w:r w:rsidR="00EA4D61">
        <w:rPr>
          <w:rFonts w:eastAsiaTheme="minorEastAsia"/>
        </w:rPr>
        <w:t xml:space="preserve">  </w:t>
      </w:r>
      <w:proofErr w:type="gramStart"/>
      <w:r w:rsidR="00EA4D61">
        <w:rPr>
          <w:rFonts w:eastAsiaTheme="minorEastAsia"/>
        </w:rPr>
        <w:t>etc..</w:t>
      </w:r>
      <w:proofErr w:type="gramEnd"/>
    </w:p>
    <w:p w14:paraId="47EB3C14" w14:textId="77777777" w:rsidR="005C2EF5" w:rsidRDefault="005C2EF5" w:rsidP="00253058">
      <w:pPr>
        <w:rPr>
          <w:rFonts w:eastAsiaTheme="minorEastAsia"/>
          <w:b/>
          <w:color w:val="20414B" w:themeColor="accent5" w:themeShade="80"/>
          <w:sz w:val="36"/>
          <w:szCs w:val="36"/>
        </w:rPr>
      </w:pPr>
    </w:p>
    <w:p w14:paraId="52063CF7" w14:textId="5CD3999E" w:rsidR="00EA4D61" w:rsidRDefault="00EA4D61" w:rsidP="00253058">
      <w:pPr>
        <w:rPr>
          <w:rFonts w:eastAsiaTheme="minorEastAsia"/>
          <w:b/>
          <w:color w:val="20414B" w:themeColor="accent5" w:themeShade="80"/>
          <w:sz w:val="36"/>
          <w:szCs w:val="36"/>
        </w:rPr>
      </w:pPr>
      <w:r w:rsidRPr="00EA4D61">
        <w:rPr>
          <w:rFonts w:eastAsiaTheme="minorEastAsia"/>
          <w:b/>
          <w:color w:val="20414B" w:themeColor="accent5" w:themeShade="80"/>
          <w:sz w:val="36"/>
          <w:szCs w:val="36"/>
        </w:rPr>
        <w:lastRenderedPageBreak/>
        <w:t>Slide</w:t>
      </w:r>
      <w:r>
        <w:rPr>
          <w:rFonts w:eastAsiaTheme="minorEastAsia"/>
          <w:b/>
          <w:color w:val="20414B" w:themeColor="accent5" w:themeShade="80"/>
          <w:sz w:val="36"/>
          <w:szCs w:val="36"/>
        </w:rPr>
        <w:t>s</w:t>
      </w:r>
      <w:r w:rsidR="00F40F22">
        <w:rPr>
          <w:rFonts w:eastAsiaTheme="minorEastAsia"/>
          <w:b/>
          <w:color w:val="20414B" w:themeColor="accent5" w:themeShade="80"/>
          <w:sz w:val="36"/>
          <w:szCs w:val="36"/>
        </w:rPr>
        <w:t xml:space="preserve"> 33 - 35</w:t>
      </w:r>
      <w:r w:rsidRPr="00EA4D61">
        <w:rPr>
          <w:rFonts w:eastAsiaTheme="minorEastAsia"/>
          <w:b/>
          <w:color w:val="20414B" w:themeColor="accent5" w:themeShade="80"/>
          <w:sz w:val="36"/>
          <w:szCs w:val="36"/>
        </w:rPr>
        <w:t>:</w:t>
      </w:r>
      <w:r w:rsidRPr="00EA4D61">
        <w:rPr>
          <w:rFonts w:eastAsiaTheme="minorEastAsia"/>
          <w:b/>
          <w:color w:val="20414B" w:themeColor="accent5" w:themeShade="80"/>
          <w:sz w:val="36"/>
          <w:szCs w:val="36"/>
        </w:rPr>
        <w:tab/>
        <w:t>Adding and Subtracting</w:t>
      </w:r>
    </w:p>
    <w:p w14:paraId="2A306157" w14:textId="31B2E2DA" w:rsidR="00EA4D61" w:rsidRPr="00EA4D61" w:rsidRDefault="00EA4D61" w:rsidP="00253058">
      <w:pPr>
        <w:rPr>
          <w:rFonts w:eastAsiaTheme="minorEastAsia"/>
          <w:szCs w:val="22"/>
        </w:rPr>
      </w:pPr>
      <w:r w:rsidRPr="00EA4D61">
        <w:rPr>
          <w:rFonts w:eastAsiaTheme="minorEastAsia"/>
          <w:szCs w:val="22"/>
        </w:rPr>
        <w:t xml:space="preserve">The following slides demonstrate and explain the </w:t>
      </w:r>
      <w:r>
        <w:rPr>
          <w:rFonts w:eastAsiaTheme="minorEastAsia"/>
          <w:szCs w:val="22"/>
        </w:rPr>
        <w:t>curriculum map</w:t>
      </w:r>
      <w:r w:rsidR="00DB20D5">
        <w:rPr>
          <w:rFonts w:eastAsiaTheme="minorEastAsia"/>
          <w:szCs w:val="22"/>
        </w:rPr>
        <w:t xml:space="preserve">ping of addition and subtraction </w:t>
      </w:r>
      <w:r>
        <w:rPr>
          <w:rFonts w:eastAsiaTheme="minorEastAsia"/>
          <w:szCs w:val="22"/>
        </w:rPr>
        <w:t>of fractions and how developing an understanding of the concepts</w:t>
      </w:r>
      <w:r w:rsidR="00DB20D5">
        <w:rPr>
          <w:rFonts w:eastAsiaTheme="minorEastAsia"/>
          <w:szCs w:val="22"/>
        </w:rPr>
        <w:t xml:space="preserve"> surrounding equivalence is pre</w:t>
      </w:r>
      <w:r>
        <w:rPr>
          <w:rFonts w:eastAsiaTheme="minorEastAsia"/>
          <w:szCs w:val="22"/>
        </w:rPr>
        <w:t>requisite for students to be able to add and subtract fractions with unrelated denominators. They begin with same denominators as they are able to count with same denominator fractions and in using the numerators</w:t>
      </w:r>
      <w:r w:rsidR="00CD7D1B">
        <w:rPr>
          <w:rFonts w:eastAsiaTheme="minorEastAsia"/>
          <w:szCs w:val="22"/>
        </w:rPr>
        <w:t xml:space="preserve"> to determine the size of the fraction. The next stage in conceptual development is what happens if the denominators are not the same but are related. This requires the concept of being able to relate the fractions to one another so that you can work with them.</w:t>
      </w:r>
      <w:r>
        <w:rPr>
          <w:rFonts w:eastAsiaTheme="minorEastAsia"/>
          <w:szCs w:val="22"/>
        </w:rPr>
        <w:t xml:space="preserve"> </w:t>
      </w:r>
    </w:p>
    <w:p w14:paraId="4EBD8A06" w14:textId="0F534DB2" w:rsidR="00EA4D61" w:rsidRDefault="00EA4D61" w:rsidP="00C76265">
      <w:pPr>
        <w:pStyle w:val="Heading1"/>
      </w:pPr>
      <w:r>
        <w:t>Slide</w:t>
      </w:r>
      <w:r w:rsidR="00CD7D1B">
        <w:t>s</w:t>
      </w:r>
      <w:r w:rsidR="00F40F22">
        <w:t xml:space="preserve"> 36 &amp; 37</w:t>
      </w:r>
      <w:r>
        <w:t>:</w:t>
      </w:r>
      <w:r>
        <w:tab/>
        <w:t>Grid Jumps</w:t>
      </w:r>
    </w:p>
    <w:p w14:paraId="328FFC5C" w14:textId="7A634586" w:rsidR="00EA4D61" w:rsidRPr="00EA4D61" w:rsidRDefault="00EA4D61" w:rsidP="00EA4D61">
      <w:r>
        <w:t>This is a way in w</w:t>
      </w:r>
      <w:r w:rsidR="00DB20D5">
        <w:t>hich you can assist students to understand</w:t>
      </w:r>
      <w:r>
        <w:t xml:space="preserve"> the concept of addition and subtraction</w:t>
      </w:r>
      <w:r w:rsidR="00CD7D1B">
        <w:t xml:space="preserve"> of related denominators. You might choose to get participants to actively work through some questions using the grid jumps process and then discuss the approach as a </w:t>
      </w:r>
      <w:r w:rsidR="00DB20D5">
        <w:t xml:space="preserve">small </w:t>
      </w:r>
      <w:r w:rsidR="00CD7D1B">
        <w:t xml:space="preserve">group or whole workshop discussion if time permits. Further information on </w:t>
      </w:r>
      <w:hyperlink r:id="rId30" w:history="1">
        <w:r w:rsidR="00CD7D1B" w:rsidRPr="00CD7D1B">
          <w:rPr>
            <w:rStyle w:val="Hyperlink"/>
          </w:rPr>
          <w:t>Grid Jumps</w:t>
        </w:r>
      </w:hyperlink>
      <w:r w:rsidR="00CD7D1B">
        <w:t xml:space="preserve"> can be found in the TDT Fractions Drawer. There are also some </w:t>
      </w:r>
      <w:hyperlink r:id="rId31" w:history="1">
        <w:r w:rsidR="00CD7D1B" w:rsidRPr="00CD7D1B">
          <w:rPr>
            <w:rStyle w:val="Hyperlink"/>
          </w:rPr>
          <w:t>task cards</w:t>
        </w:r>
      </w:hyperlink>
      <w:r w:rsidR="00CD7D1B">
        <w:t xml:space="preserve"> you can download for this activity if required.</w:t>
      </w:r>
    </w:p>
    <w:p w14:paraId="3FA4DEA0" w14:textId="42BD2174" w:rsidR="00CD7D1B" w:rsidRDefault="00F40F22" w:rsidP="00C76265">
      <w:pPr>
        <w:pStyle w:val="Heading1"/>
      </w:pPr>
      <w:r>
        <w:t>Slides 38 &amp; 39</w:t>
      </w:r>
      <w:r w:rsidR="00CD7D1B">
        <w:t>:</w:t>
      </w:r>
      <w:r w:rsidR="00CD7D1B">
        <w:tab/>
        <w:t>Unrelated denominators</w:t>
      </w:r>
    </w:p>
    <w:p w14:paraId="43D18019" w14:textId="3177E475" w:rsidR="00CD7D1B" w:rsidRDefault="00CD7D1B" w:rsidP="00CD7D1B">
      <w:r>
        <w:t>T</w:t>
      </w:r>
      <w:r w:rsidR="00575415">
        <w:t>his curriculum content area is Y</w:t>
      </w:r>
      <w:r>
        <w:t xml:space="preserve">ear 7 and </w:t>
      </w:r>
      <w:r w:rsidR="006E3D46">
        <w:t xml:space="preserve">is </w:t>
      </w:r>
      <w:r>
        <w:t xml:space="preserve">beyond the TDT resource </w:t>
      </w:r>
      <w:r w:rsidR="006E3D46">
        <w:t xml:space="preserve">which </w:t>
      </w:r>
      <w:r w:rsidR="00575415">
        <w:t>was aimed at Y</w:t>
      </w:r>
      <w:r>
        <w:t xml:space="preserve">ear </w:t>
      </w:r>
      <w:r w:rsidR="006E3D46">
        <w:t>2 to six and hence why there are no</w:t>
      </w:r>
      <w:r>
        <w:t>t any resources or activities for unrelated denominators. Depending upon your participants you can find some relevant activities and information at the following links;</w:t>
      </w:r>
    </w:p>
    <w:p w14:paraId="410C7A7A" w14:textId="55EB237F" w:rsidR="002A7E26" w:rsidRDefault="002A7E26" w:rsidP="00CD7D1B">
      <w:pPr>
        <w:rPr>
          <w:rStyle w:val="Hyperlink"/>
        </w:rPr>
      </w:pPr>
      <w:r>
        <w:fldChar w:fldCharType="begin"/>
      </w:r>
      <w:r>
        <w:instrText>HYPERLINK "https://youtu.be/eQa2S92ftNo"</w:instrText>
      </w:r>
      <w:r>
        <w:fldChar w:fldCharType="separate"/>
      </w:r>
      <w:r w:rsidRPr="002A7E26">
        <w:rPr>
          <w:rStyle w:val="Hyperlink"/>
        </w:rPr>
        <w:t>Singapore Bar model method</w:t>
      </w:r>
      <w:r>
        <w:rPr>
          <w:rStyle w:val="Hyperlink"/>
        </w:rPr>
        <w:t xml:space="preserve">        </w:t>
      </w:r>
    </w:p>
    <w:p w14:paraId="359E096A" w14:textId="32B36790" w:rsidR="00CD7D1B" w:rsidRPr="002A7E26" w:rsidRDefault="002A7E26" w:rsidP="00CD7D1B">
      <w:pPr>
        <w:rPr>
          <w:rStyle w:val="Hyperlink"/>
        </w:rPr>
      </w:pPr>
      <w:r>
        <w:fldChar w:fldCharType="end"/>
      </w:r>
      <w:r>
        <w:fldChar w:fldCharType="begin"/>
      </w:r>
      <w:r>
        <w:instrText xml:space="preserve"> HYPERLINK "https://youtu.be/WrvDWD9HvOs" </w:instrText>
      </w:r>
      <w:r>
        <w:fldChar w:fldCharType="separate"/>
      </w:r>
      <w:r w:rsidRPr="002A7E26">
        <w:rPr>
          <w:rStyle w:val="Hyperlink"/>
        </w:rPr>
        <w:t>Using Area Models</w:t>
      </w:r>
    </w:p>
    <w:p w14:paraId="3EEF1184" w14:textId="15ACAAD0" w:rsidR="008F17C5" w:rsidRPr="006668DF" w:rsidRDefault="002A7E26" w:rsidP="00C76265">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fldChar w:fldCharType="end"/>
      </w:r>
      <w:r w:rsidR="00CD7D1B">
        <w:t xml:space="preserve">Slide </w:t>
      </w:r>
      <w:r w:rsidR="00F40F22">
        <w:t>40</w:t>
      </w:r>
      <w:r w:rsidR="00CA42C0">
        <w:t>:</w:t>
      </w:r>
      <w:r w:rsidR="00CA42C0">
        <w:tab/>
      </w:r>
      <w:proofErr w:type="spellStart"/>
      <w:r w:rsidR="00CA42C0">
        <w:t>Self reflection</w:t>
      </w:r>
      <w:proofErr w:type="spellEnd"/>
      <w:r w:rsidR="00CA42C0">
        <w:t xml:space="preserve"> Activity</w:t>
      </w:r>
    </w:p>
    <w:p w14:paraId="2348F3CD" w14:textId="139FFAD5" w:rsidR="00430CBD" w:rsidRPr="00CA42C0" w:rsidRDefault="00430CBD" w:rsidP="00CA42C0">
      <w:pPr>
        <w:numPr>
          <w:ilvl w:val="0"/>
          <w:numId w:val="28"/>
        </w:numPr>
      </w:pPr>
      <w:r w:rsidRPr="00CA42C0">
        <w:t>Were the le</w:t>
      </w:r>
      <w:r w:rsidR="0017562D">
        <w:t>arning outcomes of this session</w:t>
      </w:r>
      <w:r w:rsidRPr="00CA42C0">
        <w:t xml:space="preserve"> achieved? </w:t>
      </w:r>
    </w:p>
    <w:p w14:paraId="40BDCDB3" w14:textId="77777777" w:rsidR="00430CBD" w:rsidRPr="00CA42C0" w:rsidRDefault="00430CBD" w:rsidP="00CA42C0">
      <w:pPr>
        <w:numPr>
          <w:ilvl w:val="0"/>
          <w:numId w:val="28"/>
        </w:numPr>
      </w:pPr>
      <w:r w:rsidRPr="00CA42C0">
        <w:t xml:space="preserve">How do you know? </w:t>
      </w:r>
    </w:p>
    <w:p w14:paraId="4C8917C8" w14:textId="77777777" w:rsidR="00430CBD" w:rsidRPr="00CA42C0" w:rsidRDefault="00430CBD" w:rsidP="00CA42C0">
      <w:pPr>
        <w:numPr>
          <w:ilvl w:val="0"/>
          <w:numId w:val="28"/>
        </w:numPr>
      </w:pPr>
      <w:r w:rsidRPr="00CA42C0">
        <w:t>Do you need any more information?</w:t>
      </w:r>
    </w:p>
    <w:p w14:paraId="42621FA2" w14:textId="27D88722" w:rsidR="00430CBD" w:rsidRPr="00CA42C0" w:rsidRDefault="00430CBD" w:rsidP="00CA42C0">
      <w:pPr>
        <w:numPr>
          <w:ilvl w:val="0"/>
          <w:numId w:val="28"/>
        </w:numPr>
      </w:pPr>
      <w:r w:rsidRPr="00CA42C0">
        <w:t xml:space="preserve">What will </w:t>
      </w:r>
      <w:r w:rsidR="0017562D">
        <w:t>you</w:t>
      </w:r>
      <w:r w:rsidRPr="00CA42C0">
        <w:t xml:space="preserve"> take from this session to try and implement in your classroom?</w:t>
      </w:r>
    </w:p>
    <w:p w14:paraId="0D82B29B" w14:textId="50515822" w:rsidR="0044706F" w:rsidRDefault="00F40F22" w:rsidP="00C76265">
      <w:pPr>
        <w:pStyle w:val="Heading1"/>
        <w:rPr>
          <w:rFonts w:asciiTheme="minorHAnsi" w:eastAsiaTheme="minorHAnsi" w:hAnsiTheme="minorHAnsi" w:cstheme="minorBidi"/>
          <w:color w:val="20414B" w:themeColor="accent5" w:themeShade="80"/>
          <w:szCs w:val="36"/>
        </w:rPr>
      </w:pPr>
      <w:r>
        <w:rPr>
          <w:rFonts w:asciiTheme="minorHAnsi" w:eastAsiaTheme="minorHAnsi" w:hAnsiTheme="minorHAnsi" w:cstheme="minorBidi"/>
          <w:color w:val="20414B" w:themeColor="accent5" w:themeShade="80"/>
          <w:szCs w:val="36"/>
        </w:rPr>
        <w:lastRenderedPageBreak/>
        <w:t>Slide 41</w:t>
      </w:r>
      <w:r w:rsidR="0044706F" w:rsidRPr="0044706F">
        <w:rPr>
          <w:rFonts w:asciiTheme="minorHAnsi" w:eastAsiaTheme="minorHAnsi" w:hAnsiTheme="minorHAnsi" w:cstheme="minorBidi"/>
          <w:color w:val="20414B" w:themeColor="accent5" w:themeShade="80"/>
          <w:szCs w:val="36"/>
        </w:rPr>
        <w:t>:</w:t>
      </w:r>
      <w:r w:rsidR="0044706F" w:rsidRPr="0044706F">
        <w:rPr>
          <w:rFonts w:asciiTheme="minorHAnsi" w:eastAsiaTheme="minorHAnsi" w:hAnsiTheme="minorHAnsi" w:cstheme="minorBidi"/>
          <w:color w:val="20414B" w:themeColor="accent5" w:themeShade="80"/>
          <w:szCs w:val="36"/>
        </w:rPr>
        <w:tab/>
        <w:t>Acknowledgments</w:t>
      </w:r>
    </w:p>
    <w:p w14:paraId="0C71DEDE" w14:textId="77777777" w:rsidR="0044706F" w:rsidRPr="0044706F" w:rsidRDefault="0044706F" w:rsidP="0044706F">
      <w:r w:rsidRPr="0044706F">
        <w:t xml:space="preserve">The content of the drawer is supported by the extensive research into the learning of fractions carried out by several groups of researchers across Australia, some of which was published in a book edited by </w:t>
      </w:r>
      <w:proofErr w:type="spellStart"/>
      <w:r w:rsidRPr="0044706F">
        <w:t>Dr</w:t>
      </w:r>
      <w:proofErr w:type="spellEnd"/>
      <w:r w:rsidRPr="0044706F">
        <w:t xml:space="preserve"> Jennifer Way and A/Prof. Janette </w:t>
      </w:r>
      <w:proofErr w:type="spellStart"/>
      <w:r w:rsidRPr="0044706F">
        <w:t>Bobis</w:t>
      </w:r>
      <w:proofErr w:type="spellEnd"/>
      <w:r w:rsidRPr="0044706F">
        <w:t xml:space="preserve"> from The University of Sydney, titled </w:t>
      </w:r>
      <w:hyperlink r:id="rId32" w:history="1">
        <w:r w:rsidRPr="0044706F">
          <w:rPr>
            <w:rStyle w:val="Hyperlink"/>
            <w:i/>
            <w:iCs/>
          </w:rPr>
          <w:t>Fractions: Teaching for Understanding (2011, AAMT).</w:t>
        </w:r>
      </w:hyperlink>
    </w:p>
    <w:p w14:paraId="32E0F208" w14:textId="60FE9B44" w:rsidR="0044706F" w:rsidRPr="0044706F" w:rsidRDefault="0044706F" w:rsidP="0044706F">
      <w:r>
        <w:t xml:space="preserve">Resources from </w:t>
      </w:r>
      <w:proofErr w:type="spellStart"/>
      <w:r>
        <w:t>Teirney</w:t>
      </w:r>
      <w:proofErr w:type="spellEnd"/>
      <w:r>
        <w:t xml:space="preserve"> Kennedy’s  “Back to Front maths” and </w:t>
      </w:r>
      <w:proofErr w:type="spellStart"/>
      <w:r>
        <w:t>Dr</w:t>
      </w:r>
      <w:proofErr w:type="spellEnd"/>
      <w:r>
        <w:t xml:space="preserve"> Paul Swan have also been used in this module and their valuable input is acknowledged. </w:t>
      </w:r>
    </w:p>
    <w:p w14:paraId="6392316B" w14:textId="70AB8D90" w:rsidR="008F17C5" w:rsidRDefault="00C76265" w:rsidP="00C76265">
      <w:pPr>
        <w:pStyle w:val="Heading1"/>
      </w:pPr>
      <w:r>
        <w:t>Further ideas</w:t>
      </w:r>
    </w:p>
    <w:p w14:paraId="73AA8AF3" w14:textId="3CCC3506" w:rsidR="00B51551" w:rsidRDefault="00DB03AB" w:rsidP="00B51551">
      <w:hyperlink r:id="rId33" w:history="1">
        <w:r w:rsidR="00B51551" w:rsidRPr="00B51551">
          <w:rPr>
            <w:rStyle w:val="Hyperlink"/>
          </w:rPr>
          <w:t>Hinge point</w:t>
        </w:r>
      </w:hyperlink>
      <w:r w:rsidR="00B51551">
        <w:t xml:space="preserve"> questions</w:t>
      </w:r>
    </w:p>
    <w:p w14:paraId="011B000C" w14:textId="63E29CBE" w:rsidR="00B51551" w:rsidRPr="00B51551" w:rsidRDefault="00DB03AB" w:rsidP="00B51551">
      <w:hyperlink r:id="rId34" w:history="1">
        <w:r w:rsidR="00B51551" w:rsidRPr="00B51551">
          <w:rPr>
            <w:rStyle w:val="Hyperlink"/>
          </w:rPr>
          <w:t>Fraction Card</w:t>
        </w:r>
      </w:hyperlink>
      <w:r w:rsidR="00B51551">
        <w:t xml:space="preserve"> Games</w:t>
      </w:r>
    </w:p>
    <w:p w14:paraId="135A231D" w14:textId="0B6A1850" w:rsidR="00D81B94" w:rsidRDefault="0007429D" w:rsidP="00C76265">
      <w:proofErr w:type="spellStart"/>
      <w:r>
        <w:t>Dr</w:t>
      </w:r>
      <w:proofErr w:type="spellEnd"/>
      <w:r>
        <w:t xml:space="preserve"> Paul Swan Down loadable </w:t>
      </w:r>
      <w:hyperlink r:id="rId35" w:history="1">
        <w:r w:rsidRPr="0007429D">
          <w:rPr>
            <w:rStyle w:val="Hyperlink"/>
          </w:rPr>
          <w:t>Fraction Card Games</w:t>
        </w:r>
      </w:hyperlink>
      <w:r>
        <w:t xml:space="preserve"> </w:t>
      </w:r>
    </w:p>
    <w:p w14:paraId="7A0A8FAB" w14:textId="79506A9E" w:rsidR="00D81B94" w:rsidRDefault="00DB03AB" w:rsidP="00C76265">
      <w:hyperlink r:id="rId36" w:history="1">
        <w:r w:rsidR="0007429D" w:rsidRPr="0007429D">
          <w:rPr>
            <w:rStyle w:val="Hyperlink"/>
          </w:rPr>
          <w:t>Fraction resources</w:t>
        </w:r>
      </w:hyperlink>
      <w:r w:rsidR="0007429D">
        <w:t xml:space="preserve"> from Math- Salamanders </w:t>
      </w:r>
    </w:p>
    <w:p w14:paraId="426597DF" w14:textId="4C6A97BA" w:rsidR="00C15CC2" w:rsidRDefault="0007429D" w:rsidP="00C76265">
      <w:r>
        <w:t xml:space="preserve">Department of Education Victoria </w:t>
      </w:r>
      <w:hyperlink r:id="rId37" w:history="1">
        <w:r w:rsidRPr="0007429D">
          <w:rPr>
            <w:rStyle w:val="Hyperlink"/>
          </w:rPr>
          <w:t>Fraction Resources</w:t>
        </w:r>
      </w:hyperlink>
      <w:r>
        <w:t xml:space="preserve"> </w:t>
      </w:r>
    </w:p>
    <w:p w14:paraId="17EB84A3" w14:textId="414C2493" w:rsidR="006668DF" w:rsidRDefault="006668DF" w:rsidP="006668DF">
      <w:pPr>
        <w:pStyle w:val="Heading1"/>
        <w:rPr>
          <w:rFonts w:asciiTheme="minorHAnsi" w:eastAsiaTheme="minorHAnsi" w:hAnsiTheme="minorHAnsi" w:cstheme="minorBidi"/>
          <w:b w:val="0"/>
          <w:color w:val="000000" w:themeColor="text1"/>
          <w:sz w:val="22"/>
          <w:szCs w:val="26"/>
        </w:rPr>
      </w:pPr>
      <w:r>
        <w:rPr>
          <w:rFonts w:asciiTheme="minorHAnsi" w:eastAsiaTheme="minorHAnsi" w:hAnsiTheme="minorHAnsi" w:cstheme="minorBidi"/>
          <w:b w:val="0"/>
          <w:color w:val="000000" w:themeColor="text1"/>
          <w:sz w:val="22"/>
          <w:szCs w:val="26"/>
        </w:rPr>
        <w:t>‘</w:t>
      </w:r>
      <w:hyperlink r:id="rId38" w:history="1">
        <w:r w:rsidRPr="0044706F">
          <w:rPr>
            <w:rStyle w:val="Hyperlink"/>
            <w:rFonts w:asciiTheme="minorHAnsi" w:eastAsiaTheme="minorHAnsi" w:hAnsiTheme="minorHAnsi" w:cstheme="minorBidi"/>
            <w:b w:val="0"/>
            <w:sz w:val="22"/>
            <w:szCs w:val="26"/>
          </w:rPr>
          <w:t>Maths is Fun’</w:t>
        </w:r>
      </w:hyperlink>
      <w:r>
        <w:rPr>
          <w:rFonts w:asciiTheme="minorHAnsi" w:eastAsiaTheme="minorHAnsi" w:hAnsiTheme="minorHAnsi" w:cstheme="minorBidi"/>
          <w:b w:val="0"/>
          <w:color w:val="000000" w:themeColor="text1"/>
          <w:sz w:val="22"/>
          <w:szCs w:val="26"/>
        </w:rPr>
        <w:t xml:space="preserve">  </w:t>
      </w:r>
    </w:p>
    <w:p w14:paraId="3F8CCEEF" w14:textId="77777777" w:rsidR="006668DF" w:rsidRDefault="006668DF" w:rsidP="00C76265"/>
    <w:p w14:paraId="5CE948E2" w14:textId="77777777" w:rsidR="00C15CC2" w:rsidRDefault="00C15CC2" w:rsidP="00C76265"/>
    <w:p w14:paraId="6366D84C" w14:textId="77777777" w:rsidR="008F3BEB" w:rsidRPr="00C76265" w:rsidRDefault="008F3BEB" w:rsidP="00C76265"/>
    <w:sectPr w:rsidR="008F3BEB" w:rsidRPr="00C76265" w:rsidSect="00021DEE">
      <w:headerReference w:type="default" r:id="rId39"/>
      <w:footerReference w:type="even" r:id="rId40"/>
      <w:footerReference w:type="default" r:id="rId41"/>
      <w:headerReference w:type="first" r:id="rId42"/>
      <w:footerReference w:type="first" r:id="rId43"/>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15E89" w14:textId="77777777" w:rsidR="00DB03AB" w:rsidRDefault="00DB03AB">
      <w:pPr>
        <w:spacing w:after="0" w:line="240" w:lineRule="auto"/>
      </w:pPr>
      <w:r>
        <w:separator/>
      </w:r>
    </w:p>
  </w:endnote>
  <w:endnote w:type="continuationSeparator" w:id="0">
    <w:p w14:paraId="747067DF" w14:textId="77777777" w:rsidR="00DB03AB" w:rsidRDefault="00DB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4A6AFD" w:rsidRDefault="004A6AFD"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4A6AFD" w:rsidRDefault="004A6AFD"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4A6AFD" w:rsidRPr="004F51DD" w:rsidRDefault="004A6AFD"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w:t>
      </w:r>
      <w:proofErr w:type="spellStart"/>
      <w:r w:rsidRPr="00EE265C">
        <w:rPr>
          <w:rStyle w:val="Hyperlink"/>
          <w:lang w:val="en-US"/>
        </w:rPr>
        <w:t>NonCommercial</w:t>
      </w:r>
      <w:proofErr w:type="spellEnd"/>
      <w:r w:rsidRPr="00EE265C">
        <w:rPr>
          <w:rStyle w:val="Hyperlink"/>
          <w:lang w:val="en-US"/>
        </w:rPr>
        <w:t>-</w:t>
      </w:r>
      <w:proofErr w:type="spellStart"/>
      <w:r w:rsidRPr="00EE265C">
        <w:rPr>
          <w:rStyle w:val="Hyperlink"/>
          <w:lang w:val="en-US"/>
        </w:rPr>
        <w:t>ShareAlike</w:t>
      </w:r>
      <w:proofErr w:type="spellEnd"/>
      <w:r w:rsidRPr="00EE265C">
        <w:rPr>
          <w:rStyle w:val="Hyperlink"/>
          <w:lang w:val="en-US"/>
        </w:rPr>
        <w:t xml:space="preserv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4A6AFD" w:rsidRPr="004F51DD" w:rsidRDefault="004A6AF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5C2EF5">
      <w:rPr>
        <w:noProof/>
      </w:rPr>
      <w:t>2</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5C2EF5">
      <w:rPr>
        <w:noProof/>
      </w:rPr>
      <w:t>11</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4A6AFD" w:rsidRPr="00021DEE" w:rsidRDefault="004A6AFD"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w:t>
      </w:r>
      <w:proofErr w:type="spellStart"/>
      <w:r w:rsidRPr="00EE265C">
        <w:rPr>
          <w:rStyle w:val="Hyperlink"/>
          <w:lang w:val="en-US"/>
        </w:rPr>
        <w:t>NonCommercial</w:t>
      </w:r>
      <w:proofErr w:type="spellEnd"/>
      <w:r w:rsidRPr="00EE265C">
        <w:rPr>
          <w:rStyle w:val="Hyperlink"/>
          <w:lang w:val="en-US"/>
        </w:rPr>
        <w:t>-</w:t>
      </w:r>
      <w:proofErr w:type="spellStart"/>
      <w:r w:rsidRPr="00EE265C">
        <w:rPr>
          <w:rStyle w:val="Hyperlink"/>
          <w:lang w:val="en-US"/>
        </w:rPr>
        <w:t>ShareAlike</w:t>
      </w:r>
      <w:proofErr w:type="spellEnd"/>
      <w:r w:rsidRPr="00EE265C">
        <w:rPr>
          <w:rStyle w:val="Hyperlink"/>
          <w:lang w:val="en-US"/>
        </w:rPr>
        <w:t xml:space="preserv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4A6AFD" w:rsidRPr="004F51DD" w:rsidRDefault="004A6AF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5C2EF5">
      <w:rPr>
        <w:noProof/>
      </w:rPr>
      <w:t>1</w:t>
    </w:r>
    <w:r w:rsidRPr="004F51DD">
      <w:fldChar w:fldCharType="end"/>
    </w:r>
    <w:r w:rsidRPr="004F51DD">
      <w:t xml:space="preserve"> of </w:t>
    </w:r>
    <w:r>
      <w:fldChar w:fldCharType="begin"/>
    </w:r>
    <w:r>
      <w:instrText xml:space="preserve"> NUMPAGES </w:instrText>
    </w:r>
    <w:r>
      <w:fldChar w:fldCharType="separate"/>
    </w:r>
    <w:r w:rsidR="005C2EF5">
      <w:rPr>
        <w:noProof/>
      </w:rPr>
      <w:t>11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6841E" w14:textId="77777777" w:rsidR="00DB03AB" w:rsidRDefault="00DB03AB">
      <w:pPr>
        <w:spacing w:after="0" w:line="240" w:lineRule="auto"/>
      </w:pPr>
      <w:r>
        <w:separator/>
      </w:r>
    </w:p>
  </w:footnote>
  <w:footnote w:type="continuationSeparator" w:id="0">
    <w:p w14:paraId="46E54623" w14:textId="77777777" w:rsidR="00DB03AB" w:rsidRDefault="00DB03A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1B3882D4" w:rsidR="004A6AFD" w:rsidRPr="00021DEE" w:rsidRDefault="004A6AFD" w:rsidP="004C6EC0">
    <w:pPr>
      <w:pStyle w:val="Header"/>
    </w:pPr>
    <w:r>
      <w:t>Repeating patterns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4A6AFD" w:rsidRDefault="004A6AFD"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74D6AB8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5790A04"/>
    <w:multiLevelType w:val="hybridMultilevel"/>
    <w:tmpl w:val="C3C61236"/>
    <w:lvl w:ilvl="0" w:tplc="EF36A4E0">
      <w:start w:val="1"/>
      <w:numFmt w:val="bullet"/>
      <w:lvlText w:val="•"/>
      <w:lvlJc w:val="left"/>
      <w:pPr>
        <w:tabs>
          <w:tab w:val="num" w:pos="720"/>
        </w:tabs>
        <w:ind w:left="720" w:hanging="360"/>
      </w:pPr>
      <w:rPr>
        <w:rFonts w:ascii="Arial" w:hAnsi="Arial" w:hint="default"/>
      </w:rPr>
    </w:lvl>
    <w:lvl w:ilvl="1" w:tplc="D41019D0" w:tentative="1">
      <w:start w:val="1"/>
      <w:numFmt w:val="bullet"/>
      <w:lvlText w:val="•"/>
      <w:lvlJc w:val="left"/>
      <w:pPr>
        <w:tabs>
          <w:tab w:val="num" w:pos="1440"/>
        </w:tabs>
        <w:ind w:left="1440" w:hanging="360"/>
      </w:pPr>
      <w:rPr>
        <w:rFonts w:ascii="Arial" w:hAnsi="Arial" w:hint="default"/>
      </w:rPr>
    </w:lvl>
    <w:lvl w:ilvl="2" w:tplc="A7388D9A" w:tentative="1">
      <w:start w:val="1"/>
      <w:numFmt w:val="bullet"/>
      <w:lvlText w:val="•"/>
      <w:lvlJc w:val="left"/>
      <w:pPr>
        <w:tabs>
          <w:tab w:val="num" w:pos="2160"/>
        </w:tabs>
        <w:ind w:left="2160" w:hanging="360"/>
      </w:pPr>
      <w:rPr>
        <w:rFonts w:ascii="Arial" w:hAnsi="Arial" w:hint="default"/>
      </w:rPr>
    </w:lvl>
    <w:lvl w:ilvl="3" w:tplc="DD78D3C2" w:tentative="1">
      <w:start w:val="1"/>
      <w:numFmt w:val="bullet"/>
      <w:lvlText w:val="•"/>
      <w:lvlJc w:val="left"/>
      <w:pPr>
        <w:tabs>
          <w:tab w:val="num" w:pos="2880"/>
        </w:tabs>
        <w:ind w:left="2880" w:hanging="360"/>
      </w:pPr>
      <w:rPr>
        <w:rFonts w:ascii="Arial" w:hAnsi="Arial" w:hint="default"/>
      </w:rPr>
    </w:lvl>
    <w:lvl w:ilvl="4" w:tplc="37A872E0" w:tentative="1">
      <w:start w:val="1"/>
      <w:numFmt w:val="bullet"/>
      <w:lvlText w:val="•"/>
      <w:lvlJc w:val="left"/>
      <w:pPr>
        <w:tabs>
          <w:tab w:val="num" w:pos="3600"/>
        </w:tabs>
        <w:ind w:left="3600" w:hanging="360"/>
      </w:pPr>
      <w:rPr>
        <w:rFonts w:ascii="Arial" w:hAnsi="Arial" w:hint="default"/>
      </w:rPr>
    </w:lvl>
    <w:lvl w:ilvl="5" w:tplc="6088D0A0" w:tentative="1">
      <w:start w:val="1"/>
      <w:numFmt w:val="bullet"/>
      <w:lvlText w:val="•"/>
      <w:lvlJc w:val="left"/>
      <w:pPr>
        <w:tabs>
          <w:tab w:val="num" w:pos="4320"/>
        </w:tabs>
        <w:ind w:left="4320" w:hanging="360"/>
      </w:pPr>
      <w:rPr>
        <w:rFonts w:ascii="Arial" w:hAnsi="Arial" w:hint="default"/>
      </w:rPr>
    </w:lvl>
    <w:lvl w:ilvl="6" w:tplc="1B620214" w:tentative="1">
      <w:start w:val="1"/>
      <w:numFmt w:val="bullet"/>
      <w:lvlText w:val="•"/>
      <w:lvlJc w:val="left"/>
      <w:pPr>
        <w:tabs>
          <w:tab w:val="num" w:pos="5040"/>
        </w:tabs>
        <w:ind w:left="5040" w:hanging="360"/>
      </w:pPr>
      <w:rPr>
        <w:rFonts w:ascii="Arial" w:hAnsi="Arial" w:hint="default"/>
      </w:rPr>
    </w:lvl>
    <w:lvl w:ilvl="7" w:tplc="38EE5186" w:tentative="1">
      <w:start w:val="1"/>
      <w:numFmt w:val="bullet"/>
      <w:lvlText w:val="•"/>
      <w:lvlJc w:val="left"/>
      <w:pPr>
        <w:tabs>
          <w:tab w:val="num" w:pos="5760"/>
        </w:tabs>
        <w:ind w:left="5760" w:hanging="360"/>
      </w:pPr>
      <w:rPr>
        <w:rFonts w:ascii="Arial" w:hAnsi="Arial" w:hint="default"/>
      </w:rPr>
    </w:lvl>
    <w:lvl w:ilvl="8" w:tplc="F768D728" w:tentative="1">
      <w:start w:val="1"/>
      <w:numFmt w:val="bullet"/>
      <w:lvlText w:val="•"/>
      <w:lvlJc w:val="left"/>
      <w:pPr>
        <w:tabs>
          <w:tab w:val="num" w:pos="6480"/>
        </w:tabs>
        <w:ind w:left="6480" w:hanging="360"/>
      </w:pPr>
      <w:rPr>
        <w:rFonts w:ascii="Arial" w:hAnsi="Arial" w:hint="default"/>
      </w:rPr>
    </w:lvl>
  </w:abstractNum>
  <w:abstractNum w:abstractNumId="17">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67928A7"/>
    <w:multiLevelType w:val="hybridMultilevel"/>
    <w:tmpl w:val="A8A44DC6"/>
    <w:lvl w:ilvl="0" w:tplc="3A4279A4">
      <w:start w:val="1"/>
      <w:numFmt w:val="bullet"/>
      <w:lvlText w:val="•"/>
      <w:lvlJc w:val="left"/>
      <w:pPr>
        <w:tabs>
          <w:tab w:val="num" w:pos="720"/>
        </w:tabs>
        <w:ind w:left="720" w:hanging="360"/>
      </w:pPr>
      <w:rPr>
        <w:rFonts w:ascii="Arial" w:hAnsi="Arial" w:hint="default"/>
      </w:rPr>
    </w:lvl>
    <w:lvl w:ilvl="1" w:tplc="EBA26F40" w:tentative="1">
      <w:start w:val="1"/>
      <w:numFmt w:val="bullet"/>
      <w:lvlText w:val="•"/>
      <w:lvlJc w:val="left"/>
      <w:pPr>
        <w:tabs>
          <w:tab w:val="num" w:pos="1440"/>
        </w:tabs>
        <w:ind w:left="1440" w:hanging="360"/>
      </w:pPr>
      <w:rPr>
        <w:rFonts w:ascii="Arial" w:hAnsi="Arial" w:hint="default"/>
      </w:rPr>
    </w:lvl>
    <w:lvl w:ilvl="2" w:tplc="4A5621EE" w:tentative="1">
      <w:start w:val="1"/>
      <w:numFmt w:val="bullet"/>
      <w:lvlText w:val="•"/>
      <w:lvlJc w:val="left"/>
      <w:pPr>
        <w:tabs>
          <w:tab w:val="num" w:pos="2160"/>
        </w:tabs>
        <w:ind w:left="2160" w:hanging="360"/>
      </w:pPr>
      <w:rPr>
        <w:rFonts w:ascii="Arial" w:hAnsi="Arial" w:hint="default"/>
      </w:rPr>
    </w:lvl>
    <w:lvl w:ilvl="3" w:tplc="039CF5F6" w:tentative="1">
      <w:start w:val="1"/>
      <w:numFmt w:val="bullet"/>
      <w:lvlText w:val="•"/>
      <w:lvlJc w:val="left"/>
      <w:pPr>
        <w:tabs>
          <w:tab w:val="num" w:pos="2880"/>
        </w:tabs>
        <w:ind w:left="2880" w:hanging="360"/>
      </w:pPr>
      <w:rPr>
        <w:rFonts w:ascii="Arial" w:hAnsi="Arial" w:hint="default"/>
      </w:rPr>
    </w:lvl>
    <w:lvl w:ilvl="4" w:tplc="7F3C87F2" w:tentative="1">
      <w:start w:val="1"/>
      <w:numFmt w:val="bullet"/>
      <w:lvlText w:val="•"/>
      <w:lvlJc w:val="left"/>
      <w:pPr>
        <w:tabs>
          <w:tab w:val="num" w:pos="3600"/>
        </w:tabs>
        <w:ind w:left="3600" w:hanging="360"/>
      </w:pPr>
      <w:rPr>
        <w:rFonts w:ascii="Arial" w:hAnsi="Arial" w:hint="default"/>
      </w:rPr>
    </w:lvl>
    <w:lvl w:ilvl="5" w:tplc="C9DA4766" w:tentative="1">
      <w:start w:val="1"/>
      <w:numFmt w:val="bullet"/>
      <w:lvlText w:val="•"/>
      <w:lvlJc w:val="left"/>
      <w:pPr>
        <w:tabs>
          <w:tab w:val="num" w:pos="4320"/>
        </w:tabs>
        <w:ind w:left="4320" w:hanging="360"/>
      </w:pPr>
      <w:rPr>
        <w:rFonts w:ascii="Arial" w:hAnsi="Arial" w:hint="default"/>
      </w:rPr>
    </w:lvl>
    <w:lvl w:ilvl="6" w:tplc="61D8F2E0" w:tentative="1">
      <w:start w:val="1"/>
      <w:numFmt w:val="bullet"/>
      <w:lvlText w:val="•"/>
      <w:lvlJc w:val="left"/>
      <w:pPr>
        <w:tabs>
          <w:tab w:val="num" w:pos="5040"/>
        </w:tabs>
        <w:ind w:left="5040" w:hanging="360"/>
      </w:pPr>
      <w:rPr>
        <w:rFonts w:ascii="Arial" w:hAnsi="Arial" w:hint="default"/>
      </w:rPr>
    </w:lvl>
    <w:lvl w:ilvl="7" w:tplc="FFC83FB6" w:tentative="1">
      <w:start w:val="1"/>
      <w:numFmt w:val="bullet"/>
      <w:lvlText w:val="•"/>
      <w:lvlJc w:val="left"/>
      <w:pPr>
        <w:tabs>
          <w:tab w:val="num" w:pos="5760"/>
        </w:tabs>
        <w:ind w:left="5760" w:hanging="360"/>
      </w:pPr>
      <w:rPr>
        <w:rFonts w:ascii="Arial" w:hAnsi="Arial" w:hint="default"/>
      </w:rPr>
    </w:lvl>
    <w:lvl w:ilvl="8" w:tplc="8E500DE0" w:tentative="1">
      <w:start w:val="1"/>
      <w:numFmt w:val="bullet"/>
      <w:lvlText w:val="•"/>
      <w:lvlJc w:val="left"/>
      <w:pPr>
        <w:tabs>
          <w:tab w:val="num" w:pos="6480"/>
        </w:tabs>
        <w:ind w:left="6480" w:hanging="360"/>
      </w:pPr>
      <w:rPr>
        <w:rFonts w:ascii="Arial" w:hAnsi="Arial" w:hint="default"/>
      </w:rPr>
    </w:lvl>
  </w:abstractNum>
  <w:abstractNum w:abstractNumId="19">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nsid w:val="4A136CA2"/>
    <w:multiLevelType w:val="hybridMultilevel"/>
    <w:tmpl w:val="C36E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B9377D"/>
    <w:multiLevelType w:val="hybridMultilevel"/>
    <w:tmpl w:val="F8D4670A"/>
    <w:lvl w:ilvl="0" w:tplc="54F0D1B0">
      <w:start w:val="1"/>
      <w:numFmt w:val="bullet"/>
      <w:lvlText w:val="•"/>
      <w:lvlJc w:val="left"/>
      <w:pPr>
        <w:tabs>
          <w:tab w:val="num" w:pos="720"/>
        </w:tabs>
        <w:ind w:left="720" w:hanging="360"/>
      </w:pPr>
      <w:rPr>
        <w:rFonts w:ascii="Arial" w:hAnsi="Arial" w:hint="default"/>
      </w:rPr>
    </w:lvl>
    <w:lvl w:ilvl="1" w:tplc="E57A3B1A" w:tentative="1">
      <w:start w:val="1"/>
      <w:numFmt w:val="bullet"/>
      <w:lvlText w:val="•"/>
      <w:lvlJc w:val="left"/>
      <w:pPr>
        <w:tabs>
          <w:tab w:val="num" w:pos="1440"/>
        </w:tabs>
        <w:ind w:left="1440" w:hanging="360"/>
      </w:pPr>
      <w:rPr>
        <w:rFonts w:ascii="Arial" w:hAnsi="Arial" w:hint="default"/>
      </w:rPr>
    </w:lvl>
    <w:lvl w:ilvl="2" w:tplc="E50A50BE" w:tentative="1">
      <w:start w:val="1"/>
      <w:numFmt w:val="bullet"/>
      <w:lvlText w:val="•"/>
      <w:lvlJc w:val="left"/>
      <w:pPr>
        <w:tabs>
          <w:tab w:val="num" w:pos="2160"/>
        </w:tabs>
        <w:ind w:left="2160" w:hanging="360"/>
      </w:pPr>
      <w:rPr>
        <w:rFonts w:ascii="Arial" w:hAnsi="Arial" w:hint="default"/>
      </w:rPr>
    </w:lvl>
    <w:lvl w:ilvl="3" w:tplc="0DB656FC" w:tentative="1">
      <w:start w:val="1"/>
      <w:numFmt w:val="bullet"/>
      <w:lvlText w:val="•"/>
      <w:lvlJc w:val="left"/>
      <w:pPr>
        <w:tabs>
          <w:tab w:val="num" w:pos="2880"/>
        </w:tabs>
        <w:ind w:left="2880" w:hanging="360"/>
      </w:pPr>
      <w:rPr>
        <w:rFonts w:ascii="Arial" w:hAnsi="Arial" w:hint="default"/>
      </w:rPr>
    </w:lvl>
    <w:lvl w:ilvl="4" w:tplc="63181334" w:tentative="1">
      <w:start w:val="1"/>
      <w:numFmt w:val="bullet"/>
      <w:lvlText w:val="•"/>
      <w:lvlJc w:val="left"/>
      <w:pPr>
        <w:tabs>
          <w:tab w:val="num" w:pos="3600"/>
        </w:tabs>
        <w:ind w:left="3600" w:hanging="360"/>
      </w:pPr>
      <w:rPr>
        <w:rFonts w:ascii="Arial" w:hAnsi="Arial" w:hint="default"/>
      </w:rPr>
    </w:lvl>
    <w:lvl w:ilvl="5" w:tplc="2A2091B4" w:tentative="1">
      <w:start w:val="1"/>
      <w:numFmt w:val="bullet"/>
      <w:lvlText w:val="•"/>
      <w:lvlJc w:val="left"/>
      <w:pPr>
        <w:tabs>
          <w:tab w:val="num" w:pos="4320"/>
        </w:tabs>
        <w:ind w:left="4320" w:hanging="360"/>
      </w:pPr>
      <w:rPr>
        <w:rFonts w:ascii="Arial" w:hAnsi="Arial" w:hint="default"/>
      </w:rPr>
    </w:lvl>
    <w:lvl w:ilvl="6" w:tplc="40DCACFC" w:tentative="1">
      <w:start w:val="1"/>
      <w:numFmt w:val="bullet"/>
      <w:lvlText w:val="•"/>
      <w:lvlJc w:val="left"/>
      <w:pPr>
        <w:tabs>
          <w:tab w:val="num" w:pos="5040"/>
        </w:tabs>
        <w:ind w:left="5040" w:hanging="360"/>
      </w:pPr>
      <w:rPr>
        <w:rFonts w:ascii="Arial" w:hAnsi="Arial" w:hint="default"/>
      </w:rPr>
    </w:lvl>
    <w:lvl w:ilvl="7" w:tplc="C8DAEE8C" w:tentative="1">
      <w:start w:val="1"/>
      <w:numFmt w:val="bullet"/>
      <w:lvlText w:val="•"/>
      <w:lvlJc w:val="left"/>
      <w:pPr>
        <w:tabs>
          <w:tab w:val="num" w:pos="5760"/>
        </w:tabs>
        <w:ind w:left="5760" w:hanging="360"/>
      </w:pPr>
      <w:rPr>
        <w:rFonts w:ascii="Arial" w:hAnsi="Arial" w:hint="default"/>
      </w:rPr>
    </w:lvl>
    <w:lvl w:ilvl="8" w:tplc="F2868C22" w:tentative="1">
      <w:start w:val="1"/>
      <w:numFmt w:val="bullet"/>
      <w:lvlText w:val="•"/>
      <w:lvlJc w:val="left"/>
      <w:pPr>
        <w:tabs>
          <w:tab w:val="num" w:pos="6480"/>
        </w:tabs>
        <w:ind w:left="6480" w:hanging="360"/>
      </w:pPr>
      <w:rPr>
        <w:rFonts w:ascii="Arial" w:hAnsi="Arial" w:hint="default"/>
      </w:rPr>
    </w:lvl>
  </w:abstractNum>
  <w:abstractNum w:abstractNumId="24">
    <w:nsid w:val="5C864697"/>
    <w:multiLevelType w:val="hybridMultilevel"/>
    <w:tmpl w:val="9398D234"/>
    <w:lvl w:ilvl="0" w:tplc="A08A5F78">
      <w:start w:val="1"/>
      <w:numFmt w:val="bullet"/>
      <w:lvlText w:val="•"/>
      <w:lvlJc w:val="left"/>
      <w:pPr>
        <w:tabs>
          <w:tab w:val="num" w:pos="720"/>
        </w:tabs>
        <w:ind w:left="720" w:hanging="360"/>
      </w:pPr>
      <w:rPr>
        <w:rFonts w:ascii="Arial" w:hAnsi="Arial" w:hint="default"/>
      </w:rPr>
    </w:lvl>
    <w:lvl w:ilvl="1" w:tplc="E7740390" w:tentative="1">
      <w:start w:val="1"/>
      <w:numFmt w:val="bullet"/>
      <w:lvlText w:val="•"/>
      <w:lvlJc w:val="left"/>
      <w:pPr>
        <w:tabs>
          <w:tab w:val="num" w:pos="1440"/>
        </w:tabs>
        <w:ind w:left="1440" w:hanging="360"/>
      </w:pPr>
      <w:rPr>
        <w:rFonts w:ascii="Arial" w:hAnsi="Arial" w:hint="default"/>
      </w:rPr>
    </w:lvl>
    <w:lvl w:ilvl="2" w:tplc="02C22A1C" w:tentative="1">
      <w:start w:val="1"/>
      <w:numFmt w:val="bullet"/>
      <w:lvlText w:val="•"/>
      <w:lvlJc w:val="left"/>
      <w:pPr>
        <w:tabs>
          <w:tab w:val="num" w:pos="2160"/>
        </w:tabs>
        <w:ind w:left="2160" w:hanging="360"/>
      </w:pPr>
      <w:rPr>
        <w:rFonts w:ascii="Arial" w:hAnsi="Arial" w:hint="default"/>
      </w:rPr>
    </w:lvl>
    <w:lvl w:ilvl="3" w:tplc="B7BC4F96" w:tentative="1">
      <w:start w:val="1"/>
      <w:numFmt w:val="bullet"/>
      <w:lvlText w:val="•"/>
      <w:lvlJc w:val="left"/>
      <w:pPr>
        <w:tabs>
          <w:tab w:val="num" w:pos="2880"/>
        </w:tabs>
        <w:ind w:left="2880" w:hanging="360"/>
      </w:pPr>
      <w:rPr>
        <w:rFonts w:ascii="Arial" w:hAnsi="Arial" w:hint="default"/>
      </w:rPr>
    </w:lvl>
    <w:lvl w:ilvl="4" w:tplc="C7AC8A58" w:tentative="1">
      <w:start w:val="1"/>
      <w:numFmt w:val="bullet"/>
      <w:lvlText w:val="•"/>
      <w:lvlJc w:val="left"/>
      <w:pPr>
        <w:tabs>
          <w:tab w:val="num" w:pos="3600"/>
        </w:tabs>
        <w:ind w:left="3600" w:hanging="360"/>
      </w:pPr>
      <w:rPr>
        <w:rFonts w:ascii="Arial" w:hAnsi="Arial" w:hint="default"/>
      </w:rPr>
    </w:lvl>
    <w:lvl w:ilvl="5" w:tplc="FA100118" w:tentative="1">
      <w:start w:val="1"/>
      <w:numFmt w:val="bullet"/>
      <w:lvlText w:val="•"/>
      <w:lvlJc w:val="left"/>
      <w:pPr>
        <w:tabs>
          <w:tab w:val="num" w:pos="4320"/>
        </w:tabs>
        <w:ind w:left="4320" w:hanging="360"/>
      </w:pPr>
      <w:rPr>
        <w:rFonts w:ascii="Arial" w:hAnsi="Arial" w:hint="default"/>
      </w:rPr>
    </w:lvl>
    <w:lvl w:ilvl="6" w:tplc="4CC0EBF8" w:tentative="1">
      <w:start w:val="1"/>
      <w:numFmt w:val="bullet"/>
      <w:lvlText w:val="•"/>
      <w:lvlJc w:val="left"/>
      <w:pPr>
        <w:tabs>
          <w:tab w:val="num" w:pos="5040"/>
        </w:tabs>
        <w:ind w:left="5040" w:hanging="360"/>
      </w:pPr>
      <w:rPr>
        <w:rFonts w:ascii="Arial" w:hAnsi="Arial" w:hint="default"/>
      </w:rPr>
    </w:lvl>
    <w:lvl w:ilvl="7" w:tplc="2A9E64C4" w:tentative="1">
      <w:start w:val="1"/>
      <w:numFmt w:val="bullet"/>
      <w:lvlText w:val="•"/>
      <w:lvlJc w:val="left"/>
      <w:pPr>
        <w:tabs>
          <w:tab w:val="num" w:pos="5760"/>
        </w:tabs>
        <w:ind w:left="5760" w:hanging="360"/>
      </w:pPr>
      <w:rPr>
        <w:rFonts w:ascii="Arial" w:hAnsi="Arial" w:hint="default"/>
      </w:rPr>
    </w:lvl>
    <w:lvl w:ilvl="8" w:tplc="14CC5ACA" w:tentative="1">
      <w:start w:val="1"/>
      <w:numFmt w:val="bullet"/>
      <w:lvlText w:val="•"/>
      <w:lvlJc w:val="left"/>
      <w:pPr>
        <w:tabs>
          <w:tab w:val="num" w:pos="6480"/>
        </w:tabs>
        <w:ind w:left="6480" w:hanging="360"/>
      </w:pPr>
      <w:rPr>
        <w:rFonts w:ascii="Arial" w:hAnsi="Arial" w:hint="default"/>
      </w:rPr>
    </w:lvl>
  </w:abstractNum>
  <w:abstractNum w:abstractNumId="25">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2950F93"/>
    <w:multiLevelType w:val="hybridMultilevel"/>
    <w:tmpl w:val="3F32E78C"/>
    <w:lvl w:ilvl="0" w:tplc="AD7CFB50">
      <w:start w:val="1"/>
      <w:numFmt w:val="bullet"/>
      <w:lvlText w:val="•"/>
      <w:lvlJc w:val="left"/>
      <w:pPr>
        <w:tabs>
          <w:tab w:val="num" w:pos="720"/>
        </w:tabs>
        <w:ind w:left="720" w:hanging="360"/>
      </w:pPr>
      <w:rPr>
        <w:rFonts w:ascii="Arial" w:hAnsi="Arial" w:hint="default"/>
      </w:rPr>
    </w:lvl>
    <w:lvl w:ilvl="1" w:tplc="EB4A136C" w:tentative="1">
      <w:start w:val="1"/>
      <w:numFmt w:val="bullet"/>
      <w:lvlText w:val="•"/>
      <w:lvlJc w:val="left"/>
      <w:pPr>
        <w:tabs>
          <w:tab w:val="num" w:pos="1440"/>
        </w:tabs>
        <w:ind w:left="1440" w:hanging="360"/>
      </w:pPr>
      <w:rPr>
        <w:rFonts w:ascii="Arial" w:hAnsi="Arial" w:hint="default"/>
      </w:rPr>
    </w:lvl>
    <w:lvl w:ilvl="2" w:tplc="985EE234" w:tentative="1">
      <w:start w:val="1"/>
      <w:numFmt w:val="bullet"/>
      <w:lvlText w:val="•"/>
      <w:lvlJc w:val="left"/>
      <w:pPr>
        <w:tabs>
          <w:tab w:val="num" w:pos="2160"/>
        </w:tabs>
        <w:ind w:left="2160" w:hanging="360"/>
      </w:pPr>
      <w:rPr>
        <w:rFonts w:ascii="Arial" w:hAnsi="Arial" w:hint="default"/>
      </w:rPr>
    </w:lvl>
    <w:lvl w:ilvl="3" w:tplc="705E226C" w:tentative="1">
      <w:start w:val="1"/>
      <w:numFmt w:val="bullet"/>
      <w:lvlText w:val="•"/>
      <w:lvlJc w:val="left"/>
      <w:pPr>
        <w:tabs>
          <w:tab w:val="num" w:pos="2880"/>
        </w:tabs>
        <w:ind w:left="2880" w:hanging="360"/>
      </w:pPr>
      <w:rPr>
        <w:rFonts w:ascii="Arial" w:hAnsi="Arial" w:hint="default"/>
      </w:rPr>
    </w:lvl>
    <w:lvl w:ilvl="4" w:tplc="FED2521A" w:tentative="1">
      <w:start w:val="1"/>
      <w:numFmt w:val="bullet"/>
      <w:lvlText w:val="•"/>
      <w:lvlJc w:val="left"/>
      <w:pPr>
        <w:tabs>
          <w:tab w:val="num" w:pos="3600"/>
        </w:tabs>
        <w:ind w:left="3600" w:hanging="360"/>
      </w:pPr>
      <w:rPr>
        <w:rFonts w:ascii="Arial" w:hAnsi="Arial" w:hint="default"/>
      </w:rPr>
    </w:lvl>
    <w:lvl w:ilvl="5" w:tplc="2DCC54EA" w:tentative="1">
      <w:start w:val="1"/>
      <w:numFmt w:val="bullet"/>
      <w:lvlText w:val="•"/>
      <w:lvlJc w:val="left"/>
      <w:pPr>
        <w:tabs>
          <w:tab w:val="num" w:pos="4320"/>
        </w:tabs>
        <w:ind w:left="4320" w:hanging="360"/>
      </w:pPr>
      <w:rPr>
        <w:rFonts w:ascii="Arial" w:hAnsi="Arial" w:hint="default"/>
      </w:rPr>
    </w:lvl>
    <w:lvl w:ilvl="6" w:tplc="139CA1D2" w:tentative="1">
      <w:start w:val="1"/>
      <w:numFmt w:val="bullet"/>
      <w:lvlText w:val="•"/>
      <w:lvlJc w:val="left"/>
      <w:pPr>
        <w:tabs>
          <w:tab w:val="num" w:pos="5040"/>
        </w:tabs>
        <w:ind w:left="5040" w:hanging="360"/>
      </w:pPr>
      <w:rPr>
        <w:rFonts w:ascii="Arial" w:hAnsi="Arial" w:hint="default"/>
      </w:rPr>
    </w:lvl>
    <w:lvl w:ilvl="7" w:tplc="69F0B8F6" w:tentative="1">
      <w:start w:val="1"/>
      <w:numFmt w:val="bullet"/>
      <w:lvlText w:val="•"/>
      <w:lvlJc w:val="left"/>
      <w:pPr>
        <w:tabs>
          <w:tab w:val="num" w:pos="5760"/>
        </w:tabs>
        <w:ind w:left="5760" w:hanging="360"/>
      </w:pPr>
      <w:rPr>
        <w:rFonts w:ascii="Arial" w:hAnsi="Arial" w:hint="default"/>
      </w:rPr>
    </w:lvl>
    <w:lvl w:ilvl="8" w:tplc="3702A4CE" w:tentative="1">
      <w:start w:val="1"/>
      <w:numFmt w:val="bullet"/>
      <w:lvlText w:val="•"/>
      <w:lvlJc w:val="left"/>
      <w:pPr>
        <w:tabs>
          <w:tab w:val="num" w:pos="6480"/>
        </w:tabs>
        <w:ind w:left="6480" w:hanging="360"/>
      </w:pPr>
      <w:rPr>
        <w:rFonts w:ascii="Arial" w:hAnsi="Arial" w:hint="default"/>
      </w:rPr>
    </w:lvl>
  </w:abstractNum>
  <w:abstractNum w:abstractNumId="27">
    <w:nsid w:val="74C91839"/>
    <w:multiLevelType w:val="hybridMultilevel"/>
    <w:tmpl w:val="FF78268A"/>
    <w:lvl w:ilvl="0" w:tplc="03E4BB04">
      <w:start w:val="1"/>
      <w:numFmt w:val="bullet"/>
      <w:lvlText w:val="•"/>
      <w:lvlJc w:val="left"/>
      <w:pPr>
        <w:tabs>
          <w:tab w:val="num" w:pos="720"/>
        </w:tabs>
        <w:ind w:left="720" w:hanging="360"/>
      </w:pPr>
      <w:rPr>
        <w:rFonts w:ascii="Arial" w:hAnsi="Arial" w:hint="default"/>
      </w:rPr>
    </w:lvl>
    <w:lvl w:ilvl="1" w:tplc="31AC1854" w:tentative="1">
      <w:start w:val="1"/>
      <w:numFmt w:val="bullet"/>
      <w:lvlText w:val="•"/>
      <w:lvlJc w:val="left"/>
      <w:pPr>
        <w:tabs>
          <w:tab w:val="num" w:pos="1440"/>
        </w:tabs>
        <w:ind w:left="1440" w:hanging="360"/>
      </w:pPr>
      <w:rPr>
        <w:rFonts w:ascii="Arial" w:hAnsi="Arial" w:hint="default"/>
      </w:rPr>
    </w:lvl>
    <w:lvl w:ilvl="2" w:tplc="B5BCA5E4" w:tentative="1">
      <w:start w:val="1"/>
      <w:numFmt w:val="bullet"/>
      <w:lvlText w:val="•"/>
      <w:lvlJc w:val="left"/>
      <w:pPr>
        <w:tabs>
          <w:tab w:val="num" w:pos="2160"/>
        </w:tabs>
        <w:ind w:left="2160" w:hanging="360"/>
      </w:pPr>
      <w:rPr>
        <w:rFonts w:ascii="Arial" w:hAnsi="Arial" w:hint="default"/>
      </w:rPr>
    </w:lvl>
    <w:lvl w:ilvl="3" w:tplc="C2AE1214" w:tentative="1">
      <w:start w:val="1"/>
      <w:numFmt w:val="bullet"/>
      <w:lvlText w:val="•"/>
      <w:lvlJc w:val="left"/>
      <w:pPr>
        <w:tabs>
          <w:tab w:val="num" w:pos="2880"/>
        </w:tabs>
        <w:ind w:left="2880" w:hanging="360"/>
      </w:pPr>
      <w:rPr>
        <w:rFonts w:ascii="Arial" w:hAnsi="Arial" w:hint="default"/>
      </w:rPr>
    </w:lvl>
    <w:lvl w:ilvl="4" w:tplc="CAFEEAD8" w:tentative="1">
      <w:start w:val="1"/>
      <w:numFmt w:val="bullet"/>
      <w:lvlText w:val="•"/>
      <w:lvlJc w:val="left"/>
      <w:pPr>
        <w:tabs>
          <w:tab w:val="num" w:pos="3600"/>
        </w:tabs>
        <w:ind w:left="3600" w:hanging="360"/>
      </w:pPr>
      <w:rPr>
        <w:rFonts w:ascii="Arial" w:hAnsi="Arial" w:hint="default"/>
      </w:rPr>
    </w:lvl>
    <w:lvl w:ilvl="5" w:tplc="06B21652" w:tentative="1">
      <w:start w:val="1"/>
      <w:numFmt w:val="bullet"/>
      <w:lvlText w:val="•"/>
      <w:lvlJc w:val="left"/>
      <w:pPr>
        <w:tabs>
          <w:tab w:val="num" w:pos="4320"/>
        </w:tabs>
        <w:ind w:left="4320" w:hanging="360"/>
      </w:pPr>
      <w:rPr>
        <w:rFonts w:ascii="Arial" w:hAnsi="Arial" w:hint="default"/>
      </w:rPr>
    </w:lvl>
    <w:lvl w:ilvl="6" w:tplc="9AE4B4F2" w:tentative="1">
      <w:start w:val="1"/>
      <w:numFmt w:val="bullet"/>
      <w:lvlText w:val="•"/>
      <w:lvlJc w:val="left"/>
      <w:pPr>
        <w:tabs>
          <w:tab w:val="num" w:pos="5040"/>
        </w:tabs>
        <w:ind w:left="5040" w:hanging="360"/>
      </w:pPr>
      <w:rPr>
        <w:rFonts w:ascii="Arial" w:hAnsi="Arial" w:hint="default"/>
      </w:rPr>
    </w:lvl>
    <w:lvl w:ilvl="7" w:tplc="5BB22758" w:tentative="1">
      <w:start w:val="1"/>
      <w:numFmt w:val="bullet"/>
      <w:lvlText w:val="•"/>
      <w:lvlJc w:val="left"/>
      <w:pPr>
        <w:tabs>
          <w:tab w:val="num" w:pos="5760"/>
        </w:tabs>
        <w:ind w:left="5760" w:hanging="360"/>
      </w:pPr>
      <w:rPr>
        <w:rFonts w:ascii="Arial" w:hAnsi="Arial" w:hint="default"/>
      </w:rPr>
    </w:lvl>
    <w:lvl w:ilvl="8" w:tplc="A0185A24" w:tentative="1">
      <w:start w:val="1"/>
      <w:numFmt w:val="bullet"/>
      <w:lvlText w:val="•"/>
      <w:lvlJc w:val="left"/>
      <w:pPr>
        <w:tabs>
          <w:tab w:val="num" w:pos="6480"/>
        </w:tabs>
        <w:ind w:left="6480" w:hanging="360"/>
      </w:pPr>
      <w:rPr>
        <w:rFonts w:ascii="Arial" w:hAnsi="Arial" w:hint="default"/>
      </w:rPr>
    </w:lvl>
  </w:abstractNum>
  <w:abstractNum w:abstractNumId="28">
    <w:nsid w:val="77571BE3"/>
    <w:multiLevelType w:val="hybridMultilevel"/>
    <w:tmpl w:val="24D2E8E0"/>
    <w:lvl w:ilvl="0" w:tplc="6208332A">
      <w:start w:val="1"/>
      <w:numFmt w:val="bullet"/>
      <w:lvlText w:val="•"/>
      <w:lvlJc w:val="left"/>
      <w:pPr>
        <w:tabs>
          <w:tab w:val="num" w:pos="720"/>
        </w:tabs>
        <w:ind w:left="720" w:hanging="360"/>
      </w:pPr>
      <w:rPr>
        <w:rFonts w:ascii="Arial" w:hAnsi="Arial" w:hint="default"/>
      </w:rPr>
    </w:lvl>
    <w:lvl w:ilvl="1" w:tplc="637057E4" w:tentative="1">
      <w:start w:val="1"/>
      <w:numFmt w:val="bullet"/>
      <w:lvlText w:val="•"/>
      <w:lvlJc w:val="left"/>
      <w:pPr>
        <w:tabs>
          <w:tab w:val="num" w:pos="1440"/>
        </w:tabs>
        <w:ind w:left="1440" w:hanging="360"/>
      </w:pPr>
      <w:rPr>
        <w:rFonts w:ascii="Arial" w:hAnsi="Arial" w:hint="default"/>
      </w:rPr>
    </w:lvl>
    <w:lvl w:ilvl="2" w:tplc="526EBCCA" w:tentative="1">
      <w:start w:val="1"/>
      <w:numFmt w:val="bullet"/>
      <w:lvlText w:val="•"/>
      <w:lvlJc w:val="left"/>
      <w:pPr>
        <w:tabs>
          <w:tab w:val="num" w:pos="2160"/>
        </w:tabs>
        <w:ind w:left="2160" w:hanging="360"/>
      </w:pPr>
      <w:rPr>
        <w:rFonts w:ascii="Arial" w:hAnsi="Arial" w:hint="default"/>
      </w:rPr>
    </w:lvl>
    <w:lvl w:ilvl="3" w:tplc="18EEA4CC" w:tentative="1">
      <w:start w:val="1"/>
      <w:numFmt w:val="bullet"/>
      <w:lvlText w:val="•"/>
      <w:lvlJc w:val="left"/>
      <w:pPr>
        <w:tabs>
          <w:tab w:val="num" w:pos="2880"/>
        </w:tabs>
        <w:ind w:left="2880" w:hanging="360"/>
      </w:pPr>
      <w:rPr>
        <w:rFonts w:ascii="Arial" w:hAnsi="Arial" w:hint="default"/>
      </w:rPr>
    </w:lvl>
    <w:lvl w:ilvl="4" w:tplc="92C8AA06" w:tentative="1">
      <w:start w:val="1"/>
      <w:numFmt w:val="bullet"/>
      <w:lvlText w:val="•"/>
      <w:lvlJc w:val="left"/>
      <w:pPr>
        <w:tabs>
          <w:tab w:val="num" w:pos="3600"/>
        </w:tabs>
        <w:ind w:left="3600" w:hanging="360"/>
      </w:pPr>
      <w:rPr>
        <w:rFonts w:ascii="Arial" w:hAnsi="Arial" w:hint="default"/>
      </w:rPr>
    </w:lvl>
    <w:lvl w:ilvl="5" w:tplc="59FCA308" w:tentative="1">
      <w:start w:val="1"/>
      <w:numFmt w:val="bullet"/>
      <w:lvlText w:val="•"/>
      <w:lvlJc w:val="left"/>
      <w:pPr>
        <w:tabs>
          <w:tab w:val="num" w:pos="4320"/>
        </w:tabs>
        <w:ind w:left="4320" w:hanging="360"/>
      </w:pPr>
      <w:rPr>
        <w:rFonts w:ascii="Arial" w:hAnsi="Arial" w:hint="default"/>
      </w:rPr>
    </w:lvl>
    <w:lvl w:ilvl="6" w:tplc="D4265C40" w:tentative="1">
      <w:start w:val="1"/>
      <w:numFmt w:val="bullet"/>
      <w:lvlText w:val="•"/>
      <w:lvlJc w:val="left"/>
      <w:pPr>
        <w:tabs>
          <w:tab w:val="num" w:pos="5040"/>
        </w:tabs>
        <w:ind w:left="5040" w:hanging="360"/>
      </w:pPr>
      <w:rPr>
        <w:rFonts w:ascii="Arial" w:hAnsi="Arial" w:hint="default"/>
      </w:rPr>
    </w:lvl>
    <w:lvl w:ilvl="7" w:tplc="7FC2DC10" w:tentative="1">
      <w:start w:val="1"/>
      <w:numFmt w:val="bullet"/>
      <w:lvlText w:val="•"/>
      <w:lvlJc w:val="left"/>
      <w:pPr>
        <w:tabs>
          <w:tab w:val="num" w:pos="5760"/>
        </w:tabs>
        <w:ind w:left="5760" w:hanging="360"/>
      </w:pPr>
      <w:rPr>
        <w:rFonts w:ascii="Arial" w:hAnsi="Arial" w:hint="default"/>
      </w:rPr>
    </w:lvl>
    <w:lvl w:ilvl="8" w:tplc="EAB00BE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25"/>
  </w:num>
  <w:num w:numId="14">
    <w:abstractNumId w:val="21"/>
  </w:num>
  <w:num w:numId="15">
    <w:abstractNumId w:val="15"/>
  </w:num>
  <w:num w:numId="16">
    <w:abstractNumId w:val="12"/>
  </w:num>
  <w:num w:numId="17">
    <w:abstractNumId w:val="14"/>
  </w:num>
  <w:num w:numId="18">
    <w:abstractNumId w:val="17"/>
  </w:num>
  <w:num w:numId="19">
    <w:abstractNumId w:val="22"/>
  </w:num>
  <w:num w:numId="20">
    <w:abstractNumId w:val="13"/>
  </w:num>
  <w:num w:numId="21">
    <w:abstractNumId w:val="27"/>
  </w:num>
  <w:num w:numId="22">
    <w:abstractNumId w:val="28"/>
  </w:num>
  <w:num w:numId="23">
    <w:abstractNumId w:val="24"/>
  </w:num>
  <w:num w:numId="24">
    <w:abstractNumId w:val="23"/>
  </w:num>
  <w:num w:numId="25">
    <w:abstractNumId w:val="18"/>
  </w:num>
  <w:num w:numId="26">
    <w:abstractNumId w:val="20"/>
  </w:num>
  <w:num w:numId="27">
    <w:abstractNumId w:val="26"/>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21DEE"/>
    <w:rsid w:val="00035CC2"/>
    <w:rsid w:val="00050646"/>
    <w:rsid w:val="0007429D"/>
    <w:rsid w:val="0009013E"/>
    <w:rsid w:val="00093824"/>
    <w:rsid w:val="00097EBB"/>
    <w:rsid w:val="000C4233"/>
    <w:rsid w:val="00101073"/>
    <w:rsid w:val="00114BDF"/>
    <w:rsid w:val="00115E19"/>
    <w:rsid w:val="00120FDE"/>
    <w:rsid w:val="0015029D"/>
    <w:rsid w:val="0016718A"/>
    <w:rsid w:val="0017562D"/>
    <w:rsid w:val="0019187D"/>
    <w:rsid w:val="00192B5C"/>
    <w:rsid w:val="001A6D9C"/>
    <w:rsid w:val="001B0D68"/>
    <w:rsid w:val="001D6B7D"/>
    <w:rsid w:val="001E0530"/>
    <w:rsid w:val="00203444"/>
    <w:rsid w:val="00205603"/>
    <w:rsid w:val="0021124F"/>
    <w:rsid w:val="0021258B"/>
    <w:rsid w:val="002476D7"/>
    <w:rsid w:val="00253058"/>
    <w:rsid w:val="00266FA0"/>
    <w:rsid w:val="00282325"/>
    <w:rsid w:val="002A2A21"/>
    <w:rsid w:val="002A7E26"/>
    <w:rsid w:val="002C3396"/>
    <w:rsid w:val="002D28BB"/>
    <w:rsid w:val="002E29F5"/>
    <w:rsid w:val="002E409E"/>
    <w:rsid w:val="002E6786"/>
    <w:rsid w:val="002F4BF2"/>
    <w:rsid w:val="00305B04"/>
    <w:rsid w:val="003278A3"/>
    <w:rsid w:val="00351684"/>
    <w:rsid w:val="00382BF2"/>
    <w:rsid w:val="0038625A"/>
    <w:rsid w:val="0039533C"/>
    <w:rsid w:val="003A143A"/>
    <w:rsid w:val="003A7C0F"/>
    <w:rsid w:val="003B6B62"/>
    <w:rsid w:val="003C336C"/>
    <w:rsid w:val="003D0393"/>
    <w:rsid w:val="003D6687"/>
    <w:rsid w:val="00425E4C"/>
    <w:rsid w:val="00430CBD"/>
    <w:rsid w:val="004419AB"/>
    <w:rsid w:val="004438AE"/>
    <w:rsid w:val="00444B45"/>
    <w:rsid w:val="0044706F"/>
    <w:rsid w:val="004522AB"/>
    <w:rsid w:val="0045354F"/>
    <w:rsid w:val="004621B4"/>
    <w:rsid w:val="00472543"/>
    <w:rsid w:val="00484DB5"/>
    <w:rsid w:val="004A1629"/>
    <w:rsid w:val="004A56B4"/>
    <w:rsid w:val="004A6AFD"/>
    <w:rsid w:val="004A6C59"/>
    <w:rsid w:val="004B1199"/>
    <w:rsid w:val="004C6EC0"/>
    <w:rsid w:val="004D0F03"/>
    <w:rsid w:val="004D50A3"/>
    <w:rsid w:val="004F11CD"/>
    <w:rsid w:val="004F51DD"/>
    <w:rsid w:val="005421CF"/>
    <w:rsid w:val="00575415"/>
    <w:rsid w:val="005C2EF5"/>
    <w:rsid w:val="005E3B50"/>
    <w:rsid w:val="0060332E"/>
    <w:rsid w:val="00615B25"/>
    <w:rsid w:val="006167E2"/>
    <w:rsid w:val="006305AB"/>
    <w:rsid w:val="006326F9"/>
    <w:rsid w:val="00653E95"/>
    <w:rsid w:val="006668DF"/>
    <w:rsid w:val="00681D94"/>
    <w:rsid w:val="006828DF"/>
    <w:rsid w:val="00694C3A"/>
    <w:rsid w:val="00694DF4"/>
    <w:rsid w:val="0069533D"/>
    <w:rsid w:val="006D120A"/>
    <w:rsid w:val="006E2520"/>
    <w:rsid w:val="006E3D46"/>
    <w:rsid w:val="00716C9F"/>
    <w:rsid w:val="00736796"/>
    <w:rsid w:val="007411E3"/>
    <w:rsid w:val="0074248F"/>
    <w:rsid w:val="00761458"/>
    <w:rsid w:val="00761640"/>
    <w:rsid w:val="00796EBB"/>
    <w:rsid w:val="007C529D"/>
    <w:rsid w:val="007C752D"/>
    <w:rsid w:val="00816C02"/>
    <w:rsid w:val="0082230C"/>
    <w:rsid w:val="00822492"/>
    <w:rsid w:val="00831F29"/>
    <w:rsid w:val="00832F52"/>
    <w:rsid w:val="00836AC0"/>
    <w:rsid w:val="008413FB"/>
    <w:rsid w:val="008606E2"/>
    <w:rsid w:val="00873D14"/>
    <w:rsid w:val="00896FD2"/>
    <w:rsid w:val="008C2B56"/>
    <w:rsid w:val="008E7C9C"/>
    <w:rsid w:val="008F07A2"/>
    <w:rsid w:val="008F17C5"/>
    <w:rsid w:val="008F2101"/>
    <w:rsid w:val="008F3BEB"/>
    <w:rsid w:val="0090681A"/>
    <w:rsid w:val="00907011"/>
    <w:rsid w:val="00911C68"/>
    <w:rsid w:val="00946957"/>
    <w:rsid w:val="00947DF4"/>
    <w:rsid w:val="00955D2E"/>
    <w:rsid w:val="009B4AF0"/>
    <w:rsid w:val="009C3E02"/>
    <w:rsid w:val="009D05B6"/>
    <w:rsid w:val="009D2AEA"/>
    <w:rsid w:val="009D6C35"/>
    <w:rsid w:val="00A21659"/>
    <w:rsid w:val="00A4147F"/>
    <w:rsid w:val="00A721BF"/>
    <w:rsid w:val="00A72F69"/>
    <w:rsid w:val="00A8409D"/>
    <w:rsid w:val="00A84FE9"/>
    <w:rsid w:val="00AD0C37"/>
    <w:rsid w:val="00AD5B48"/>
    <w:rsid w:val="00AE57C3"/>
    <w:rsid w:val="00AF391C"/>
    <w:rsid w:val="00AF60F4"/>
    <w:rsid w:val="00B218D4"/>
    <w:rsid w:val="00B23FA4"/>
    <w:rsid w:val="00B30980"/>
    <w:rsid w:val="00B441C4"/>
    <w:rsid w:val="00B4756C"/>
    <w:rsid w:val="00B51484"/>
    <w:rsid w:val="00B51551"/>
    <w:rsid w:val="00B7160C"/>
    <w:rsid w:val="00B81DBF"/>
    <w:rsid w:val="00BB10AD"/>
    <w:rsid w:val="00BD2648"/>
    <w:rsid w:val="00BE0DE6"/>
    <w:rsid w:val="00BE5A48"/>
    <w:rsid w:val="00BF6428"/>
    <w:rsid w:val="00C02674"/>
    <w:rsid w:val="00C126C1"/>
    <w:rsid w:val="00C15CC2"/>
    <w:rsid w:val="00C20D75"/>
    <w:rsid w:val="00C2333A"/>
    <w:rsid w:val="00C23819"/>
    <w:rsid w:val="00C43458"/>
    <w:rsid w:val="00C708FC"/>
    <w:rsid w:val="00C76265"/>
    <w:rsid w:val="00C76585"/>
    <w:rsid w:val="00C948FF"/>
    <w:rsid w:val="00CA3F02"/>
    <w:rsid w:val="00CA42C0"/>
    <w:rsid w:val="00CA68CB"/>
    <w:rsid w:val="00CC45D1"/>
    <w:rsid w:val="00CD07BC"/>
    <w:rsid w:val="00CD4119"/>
    <w:rsid w:val="00CD7D1B"/>
    <w:rsid w:val="00CE1155"/>
    <w:rsid w:val="00D03889"/>
    <w:rsid w:val="00D4171A"/>
    <w:rsid w:val="00D477E1"/>
    <w:rsid w:val="00D81B94"/>
    <w:rsid w:val="00D95310"/>
    <w:rsid w:val="00D97459"/>
    <w:rsid w:val="00DA41DD"/>
    <w:rsid w:val="00DA5F12"/>
    <w:rsid w:val="00DB03AB"/>
    <w:rsid w:val="00DB20D5"/>
    <w:rsid w:val="00DD7202"/>
    <w:rsid w:val="00DF1AF9"/>
    <w:rsid w:val="00E021E4"/>
    <w:rsid w:val="00E11199"/>
    <w:rsid w:val="00E112D3"/>
    <w:rsid w:val="00E16668"/>
    <w:rsid w:val="00E264D8"/>
    <w:rsid w:val="00E442E0"/>
    <w:rsid w:val="00EA4D61"/>
    <w:rsid w:val="00EA526E"/>
    <w:rsid w:val="00EA7468"/>
    <w:rsid w:val="00EB4C6B"/>
    <w:rsid w:val="00EC6AFC"/>
    <w:rsid w:val="00EE265C"/>
    <w:rsid w:val="00EF1F2A"/>
    <w:rsid w:val="00F30FB1"/>
    <w:rsid w:val="00F40F22"/>
    <w:rsid w:val="00F43136"/>
    <w:rsid w:val="00F45479"/>
    <w:rsid w:val="00F517DC"/>
    <w:rsid w:val="00F56535"/>
    <w:rsid w:val="00F67C32"/>
    <w:rsid w:val="00F71EE4"/>
    <w:rsid w:val="00FB2B11"/>
    <w:rsid w:val="00FB2F5B"/>
    <w:rsid w:val="00FB32C4"/>
    <w:rsid w:val="00FB79E1"/>
    <w:rsid w:val="00FD5AA4"/>
    <w:rsid w:val="00FD627B"/>
    <w:rsid w:val="00FE06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6668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68DF"/>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47407">
      <w:bodyDiv w:val="1"/>
      <w:marLeft w:val="0"/>
      <w:marRight w:val="0"/>
      <w:marTop w:val="0"/>
      <w:marBottom w:val="0"/>
      <w:divBdr>
        <w:top w:val="none" w:sz="0" w:space="0" w:color="auto"/>
        <w:left w:val="none" w:sz="0" w:space="0" w:color="auto"/>
        <w:bottom w:val="none" w:sz="0" w:space="0" w:color="auto"/>
        <w:right w:val="none" w:sz="0" w:space="0" w:color="auto"/>
      </w:divBdr>
      <w:divsChild>
        <w:div w:id="2079327061">
          <w:marLeft w:val="274"/>
          <w:marRight w:val="0"/>
          <w:marTop w:val="150"/>
          <w:marBottom w:val="0"/>
          <w:divBdr>
            <w:top w:val="none" w:sz="0" w:space="0" w:color="auto"/>
            <w:left w:val="none" w:sz="0" w:space="0" w:color="auto"/>
            <w:bottom w:val="none" w:sz="0" w:space="0" w:color="auto"/>
            <w:right w:val="none" w:sz="0" w:space="0" w:color="auto"/>
          </w:divBdr>
        </w:div>
        <w:div w:id="1982877794">
          <w:marLeft w:val="274"/>
          <w:marRight w:val="0"/>
          <w:marTop w:val="150"/>
          <w:marBottom w:val="0"/>
          <w:divBdr>
            <w:top w:val="none" w:sz="0" w:space="0" w:color="auto"/>
            <w:left w:val="none" w:sz="0" w:space="0" w:color="auto"/>
            <w:bottom w:val="none" w:sz="0" w:space="0" w:color="auto"/>
            <w:right w:val="none" w:sz="0" w:space="0" w:color="auto"/>
          </w:divBdr>
        </w:div>
        <w:div w:id="1202287735">
          <w:marLeft w:val="274"/>
          <w:marRight w:val="0"/>
          <w:marTop w:val="150"/>
          <w:marBottom w:val="0"/>
          <w:divBdr>
            <w:top w:val="none" w:sz="0" w:space="0" w:color="auto"/>
            <w:left w:val="none" w:sz="0" w:space="0" w:color="auto"/>
            <w:bottom w:val="none" w:sz="0" w:space="0" w:color="auto"/>
            <w:right w:val="none" w:sz="0" w:space="0" w:color="auto"/>
          </w:divBdr>
        </w:div>
      </w:divsChild>
    </w:div>
    <w:div w:id="907812484">
      <w:bodyDiv w:val="1"/>
      <w:marLeft w:val="0"/>
      <w:marRight w:val="0"/>
      <w:marTop w:val="0"/>
      <w:marBottom w:val="0"/>
      <w:divBdr>
        <w:top w:val="none" w:sz="0" w:space="0" w:color="auto"/>
        <w:left w:val="none" w:sz="0" w:space="0" w:color="auto"/>
        <w:bottom w:val="none" w:sz="0" w:space="0" w:color="auto"/>
        <w:right w:val="none" w:sz="0" w:space="0" w:color="auto"/>
      </w:divBdr>
      <w:divsChild>
        <w:div w:id="1557358111">
          <w:marLeft w:val="274"/>
          <w:marRight w:val="0"/>
          <w:marTop w:val="150"/>
          <w:marBottom w:val="0"/>
          <w:divBdr>
            <w:top w:val="none" w:sz="0" w:space="0" w:color="auto"/>
            <w:left w:val="none" w:sz="0" w:space="0" w:color="auto"/>
            <w:bottom w:val="none" w:sz="0" w:space="0" w:color="auto"/>
            <w:right w:val="none" w:sz="0" w:space="0" w:color="auto"/>
          </w:divBdr>
        </w:div>
        <w:div w:id="1391616318">
          <w:marLeft w:val="274"/>
          <w:marRight w:val="0"/>
          <w:marTop w:val="150"/>
          <w:marBottom w:val="0"/>
          <w:divBdr>
            <w:top w:val="none" w:sz="0" w:space="0" w:color="auto"/>
            <w:left w:val="none" w:sz="0" w:space="0" w:color="auto"/>
            <w:bottom w:val="none" w:sz="0" w:space="0" w:color="auto"/>
            <w:right w:val="none" w:sz="0" w:space="0" w:color="auto"/>
          </w:divBdr>
        </w:div>
        <w:div w:id="1175265409">
          <w:marLeft w:val="274"/>
          <w:marRight w:val="0"/>
          <w:marTop w:val="150"/>
          <w:marBottom w:val="0"/>
          <w:divBdr>
            <w:top w:val="none" w:sz="0" w:space="0" w:color="auto"/>
            <w:left w:val="none" w:sz="0" w:space="0" w:color="auto"/>
            <w:bottom w:val="none" w:sz="0" w:space="0" w:color="auto"/>
            <w:right w:val="none" w:sz="0" w:space="0" w:color="auto"/>
          </w:divBdr>
        </w:div>
        <w:div w:id="170728545">
          <w:marLeft w:val="274"/>
          <w:marRight w:val="0"/>
          <w:marTop w:val="150"/>
          <w:marBottom w:val="0"/>
          <w:divBdr>
            <w:top w:val="none" w:sz="0" w:space="0" w:color="auto"/>
            <w:left w:val="none" w:sz="0" w:space="0" w:color="auto"/>
            <w:bottom w:val="none" w:sz="0" w:space="0" w:color="auto"/>
            <w:right w:val="none" w:sz="0" w:space="0" w:color="auto"/>
          </w:divBdr>
        </w:div>
      </w:divsChild>
    </w:div>
    <w:div w:id="1341925878">
      <w:bodyDiv w:val="1"/>
      <w:marLeft w:val="0"/>
      <w:marRight w:val="0"/>
      <w:marTop w:val="0"/>
      <w:marBottom w:val="0"/>
      <w:divBdr>
        <w:top w:val="none" w:sz="0" w:space="0" w:color="auto"/>
        <w:left w:val="none" w:sz="0" w:space="0" w:color="auto"/>
        <w:bottom w:val="none" w:sz="0" w:space="0" w:color="auto"/>
        <w:right w:val="none" w:sz="0" w:space="0" w:color="auto"/>
      </w:divBdr>
      <w:divsChild>
        <w:div w:id="1079405998">
          <w:marLeft w:val="274"/>
          <w:marRight w:val="0"/>
          <w:marTop w:val="150"/>
          <w:marBottom w:val="0"/>
          <w:divBdr>
            <w:top w:val="none" w:sz="0" w:space="0" w:color="auto"/>
            <w:left w:val="none" w:sz="0" w:space="0" w:color="auto"/>
            <w:bottom w:val="none" w:sz="0" w:space="0" w:color="auto"/>
            <w:right w:val="none" w:sz="0" w:space="0" w:color="auto"/>
          </w:divBdr>
        </w:div>
        <w:div w:id="1015578354">
          <w:marLeft w:val="274"/>
          <w:marRight w:val="0"/>
          <w:marTop w:val="150"/>
          <w:marBottom w:val="0"/>
          <w:divBdr>
            <w:top w:val="none" w:sz="0" w:space="0" w:color="auto"/>
            <w:left w:val="none" w:sz="0" w:space="0" w:color="auto"/>
            <w:bottom w:val="none" w:sz="0" w:space="0" w:color="auto"/>
            <w:right w:val="none" w:sz="0" w:space="0" w:color="auto"/>
          </w:divBdr>
        </w:div>
        <w:div w:id="1618414154">
          <w:marLeft w:val="274"/>
          <w:marRight w:val="0"/>
          <w:marTop w:val="150"/>
          <w:marBottom w:val="0"/>
          <w:divBdr>
            <w:top w:val="none" w:sz="0" w:space="0" w:color="auto"/>
            <w:left w:val="none" w:sz="0" w:space="0" w:color="auto"/>
            <w:bottom w:val="none" w:sz="0" w:space="0" w:color="auto"/>
            <w:right w:val="none" w:sz="0" w:space="0" w:color="auto"/>
          </w:divBdr>
        </w:div>
      </w:divsChild>
    </w:div>
    <w:div w:id="1359963026">
      <w:bodyDiv w:val="1"/>
      <w:marLeft w:val="0"/>
      <w:marRight w:val="0"/>
      <w:marTop w:val="0"/>
      <w:marBottom w:val="0"/>
      <w:divBdr>
        <w:top w:val="none" w:sz="0" w:space="0" w:color="auto"/>
        <w:left w:val="none" w:sz="0" w:space="0" w:color="auto"/>
        <w:bottom w:val="none" w:sz="0" w:space="0" w:color="auto"/>
        <w:right w:val="none" w:sz="0" w:space="0" w:color="auto"/>
      </w:divBdr>
      <w:divsChild>
        <w:div w:id="778332995">
          <w:marLeft w:val="274"/>
          <w:marRight w:val="0"/>
          <w:marTop w:val="150"/>
          <w:marBottom w:val="0"/>
          <w:divBdr>
            <w:top w:val="none" w:sz="0" w:space="0" w:color="auto"/>
            <w:left w:val="none" w:sz="0" w:space="0" w:color="auto"/>
            <w:bottom w:val="none" w:sz="0" w:space="0" w:color="auto"/>
            <w:right w:val="none" w:sz="0" w:space="0" w:color="auto"/>
          </w:divBdr>
        </w:div>
        <w:div w:id="450826169">
          <w:marLeft w:val="274"/>
          <w:marRight w:val="0"/>
          <w:marTop w:val="150"/>
          <w:marBottom w:val="0"/>
          <w:divBdr>
            <w:top w:val="none" w:sz="0" w:space="0" w:color="auto"/>
            <w:left w:val="none" w:sz="0" w:space="0" w:color="auto"/>
            <w:bottom w:val="none" w:sz="0" w:space="0" w:color="auto"/>
            <w:right w:val="none" w:sz="0" w:space="0" w:color="auto"/>
          </w:divBdr>
        </w:div>
        <w:div w:id="1856842924">
          <w:marLeft w:val="274"/>
          <w:marRight w:val="0"/>
          <w:marTop w:val="150"/>
          <w:marBottom w:val="0"/>
          <w:divBdr>
            <w:top w:val="none" w:sz="0" w:space="0" w:color="auto"/>
            <w:left w:val="none" w:sz="0" w:space="0" w:color="auto"/>
            <w:bottom w:val="none" w:sz="0" w:space="0" w:color="auto"/>
            <w:right w:val="none" w:sz="0" w:space="0" w:color="auto"/>
          </w:divBdr>
        </w:div>
      </w:divsChild>
    </w:div>
    <w:div w:id="1726097584">
      <w:bodyDiv w:val="1"/>
      <w:marLeft w:val="0"/>
      <w:marRight w:val="0"/>
      <w:marTop w:val="0"/>
      <w:marBottom w:val="0"/>
      <w:divBdr>
        <w:top w:val="none" w:sz="0" w:space="0" w:color="auto"/>
        <w:left w:val="none" w:sz="0" w:space="0" w:color="auto"/>
        <w:bottom w:val="none" w:sz="0" w:space="0" w:color="auto"/>
        <w:right w:val="none" w:sz="0" w:space="0" w:color="auto"/>
      </w:divBdr>
    </w:div>
    <w:div w:id="1973946258">
      <w:bodyDiv w:val="1"/>
      <w:marLeft w:val="0"/>
      <w:marRight w:val="0"/>
      <w:marTop w:val="0"/>
      <w:marBottom w:val="0"/>
      <w:divBdr>
        <w:top w:val="none" w:sz="0" w:space="0" w:color="auto"/>
        <w:left w:val="none" w:sz="0" w:space="0" w:color="auto"/>
        <w:bottom w:val="none" w:sz="0" w:space="0" w:color="auto"/>
        <w:right w:val="none" w:sz="0" w:space="0" w:color="auto"/>
      </w:divBdr>
      <w:divsChild>
        <w:div w:id="629553270">
          <w:marLeft w:val="274"/>
          <w:marRight w:val="0"/>
          <w:marTop w:val="150"/>
          <w:marBottom w:val="0"/>
          <w:divBdr>
            <w:top w:val="none" w:sz="0" w:space="0" w:color="auto"/>
            <w:left w:val="none" w:sz="0" w:space="0" w:color="auto"/>
            <w:bottom w:val="none" w:sz="0" w:space="0" w:color="auto"/>
            <w:right w:val="none" w:sz="0" w:space="0" w:color="auto"/>
          </w:divBdr>
        </w:div>
        <w:div w:id="1610626626">
          <w:marLeft w:val="274"/>
          <w:marRight w:val="0"/>
          <w:marTop w:val="150"/>
          <w:marBottom w:val="0"/>
          <w:divBdr>
            <w:top w:val="none" w:sz="0" w:space="0" w:color="auto"/>
            <w:left w:val="none" w:sz="0" w:space="0" w:color="auto"/>
            <w:bottom w:val="none" w:sz="0" w:space="0" w:color="auto"/>
            <w:right w:val="none" w:sz="0" w:space="0" w:color="auto"/>
          </w:divBdr>
        </w:div>
        <w:div w:id="1507133427">
          <w:marLeft w:val="274"/>
          <w:marRight w:val="0"/>
          <w:marTop w:val="150"/>
          <w:marBottom w:val="0"/>
          <w:divBdr>
            <w:top w:val="none" w:sz="0" w:space="0" w:color="auto"/>
            <w:left w:val="none" w:sz="0" w:space="0" w:color="auto"/>
            <w:bottom w:val="none" w:sz="0" w:space="0" w:color="auto"/>
            <w:right w:val="none" w:sz="0" w:space="0" w:color="auto"/>
          </w:divBdr>
        </w:div>
        <w:div w:id="71940002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hyperlink" Target="http://www.mathlanding.org/collections/pd_collection/getting-good-start-fractions" TargetMode="External"/><Relationship Id="rId22" Type="http://schemas.openxmlformats.org/officeDocument/2006/relationships/hyperlink" Target="http://www.mathsaustralia.com.au" TargetMode="External"/><Relationship Id="rId23" Type="http://schemas.openxmlformats.org/officeDocument/2006/relationships/hyperlink" Target="http://schools.spsd.sk.ca/cgtrenewal/wp-content/uploads/2013/06/Hinge-Point-Questions.pdf" TargetMode="External"/><Relationship Id="rId24" Type="http://schemas.openxmlformats.org/officeDocument/2006/relationships/hyperlink" Target="http://media.wix.com/ugd/c8dd86_222e0c9093054506b1a7193d7526b58c.pdf" TargetMode="External"/><Relationship Id="rId25" Type="http://schemas.openxmlformats.org/officeDocument/2006/relationships/hyperlink" Target="http://topdrawer.aamt.edu.au/Fractions/Good-teaching" TargetMode="External"/><Relationship Id="rId26" Type="http://schemas.openxmlformats.org/officeDocument/2006/relationships/hyperlink" Target="https://nrich.maths.org/6447" TargetMode="External"/><Relationship Id="rId27" Type="http://schemas.openxmlformats.org/officeDocument/2006/relationships/hyperlink" Target="https://www.youcubed.org/think-it-up/visual-math-improves-math-performance/" TargetMode="External"/><Relationship Id="rId28" Type="http://schemas.openxmlformats.org/officeDocument/2006/relationships/hyperlink" Target="http://topdrawer.aamt.edu.au/Fractions/Misunderstandings/Fractions-as-a-double-count" TargetMode="External"/><Relationship Id="rId29" Type="http://schemas.openxmlformats.org/officeDocument/2006/relationships/hyperlink" Target="https://www.science.org.au/learning/schools/resolv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topdrawer.aamt.edu.au/Fractions/Good-teaching/Adding-and-subtracting/Related-denominators/Grids-and-jumps" TargetMode="External"/><Relationship Id="rId31" Type="http://schemas.openxmlformats.org/officeDocument/2006/relationships/hyperlink" Target="http://topdrawer.aamt.edu.au/Fractions/Downloads/Fraction-task-cards" TargetMode="External"/><Relationship Id="rId32" Type="http://schemas.openxmlformats.org/officeDocument/2006/relationships/hyperlink" Target="http://topdrawer.aamt.edu.au/Webshop/Entire-catalogue/Fractions" TargetMode="External"/><Relationship Id="rId9" Type="http://schemas.openxmlformats.org/officeDocument/2006/relationships/hyperlink" Target="http://topdrawer.aamt.edu.a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chools.spsd.sk.ca/cgtrenewal/wp-content/uploads/2013/06/Hinge-Point-Questions.pdf" TargetMode="External"/><Relationship Id="rId34" Type="http://schemas.openxmlformats.org/officeDocument/2006/relationships/hyperlink" Target="http://www.fractions4kids.com/fraction-card-games/" TargetMode="External"/><Relationship Id="rId35" Type="http://schemas.openxmlformats.org/officeDocument/2006/relationships/hyperlink" Target="http://www.drpaulswan.com.au/pop-games" TargetMode="External"/><Relationship Id="rId36" Type="http://schemas.openxmlformats.org/officeDocument/2006/relationships/hyperlink" Target="http://www.math-salamanders.com/fractions-made-easy.html" TargetMode="External"/><Relationship Id="rId10" Type="http://schemas.openxmlformats.org/officeDocument/2006/relationships/hyperlink" Target="http://www.aamt.edu.au/content/download/1079/23456/file/Self_Evaluation_07.doc" TargetMode="External"/><Relationship Id="rId11" Type="http://schemas.openxmlformats.org/officeDocument/2006/relationships/hyperlink" Target="http://topdrawer.aamt.edu.au/Fractions/Downloads/Template-for-overlay-grids" TargetMode="External"/><Relationship Id="rId12" Type="http://schemas.openxmlformats.org/officeDocument/2006/relationships/hyperlink" Target="http://topdrawer.aamt.edu.au/Fractions/Downloads/Using-Overlay-Grids-video-transcript" TargetMode="External"/><Relationship Id="rId13" Type="http://schemas.openxmlformats.org/officeDocument/2006/relationships/hyperlink" Target="http://topdrawer.aamt.edu.au/Fractions/Downloads/Sorting-fractions-cards-slide-presentation" TargetMode="External"/><Relationship Id="rId14" Type="http://schemas.openxmlformats.org/officeDocument/2006/relationships/hyperlink" Target="http://www.mathwire.com/fractions/fractioncards.pdf" TargetMode="External"/><Relationship Id="rId15" Type="http://schemas.openxmlformats.org/officeDocument/2006/relationships/hyperlink" Target="http://www.aamt.edu.au/Better-teaching/Standards/Professional-learning/Self-assessment/Standards-Self-Assessment-form" TargetMode="External"/><Relationship Id="rId16" Type="http://schemas.openxmlformats.org/officeDocument/2006/relationships/hyperlink" Target="http://www.aamt.edu.au/Better-teaching/Standards" TargetMode="External"/><Relationship Id="rId17" Type="http://schemas.openxmlformats.org/officeDocument/2006/relationships/hyperlink" Target="http://www.aamt.edu.au/content/download/1078/23453/file/metaphor_activity.doc" TargetMode="External"/><Relationship Id="rId18" Type="http://schemas.openxmlformats.org/officeDocument/2006/relationships/hyperlink" Target="https://padlet.com/my/dashboard" TargetMode="External"/><Relationship Id="rId19" Type="http://schemas.openxmlformats.org/officeDocument/2006/relationships/hyperlink" Target="http://www.rapidtables.com/tools/notepad.htm" TargetMode="External"/><Relationship Id="rId37" Type="http://schemas.openxmlformats.org/officeDocument/2006/relationships/hyperlink" Target="https://www.eduweb.vic.gov.au/edulibrary/public/teachlearn/student/mathscontinuum/fracdecequipphotocopy.pdf" TargetMode="External"/><Relationship Id="rId38" Type="http://schemas.openxmlformats.org/officeDocument/2006/relationships/hyperlink" Target="https://www.mathsisfun.com/fractions_addition.html"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header" Target="header2.xml"/><Relationship Id="rId43" Type="http://schemas.openxmlformats.org/officeDocument/2006/relationships/footer" Target="footer3.xml"/><Relationship Id="rId44" Type="http://schemas.openxmlformats.org/officeDocument/2006/relationships/fontTable" Target="fontTable.xml"/><Relationship Id="rId4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14D622-64D9-0440-8777-49ACDB81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3065</Words>
  <Characters>17472</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Jacquie Sprott</cp:lastModifiedBy>
  <cp:revision>19</cp:revision>
  <cp:lastPrinted>2017-04-04T04:14:00Z</cp:lastPrinted>
  <dcterms:created xsi:type="dcterms:W3CDTF">2017-03-21T05:54:00Z</dcterms:created>
  <dcterms:modified xsi:type="dcterms:W3CDTF">2017-08-01T03:57:00Z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