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02C195DD" w:rsidR="008F17C5" w:rsidRPr="008F17C5" w:rsidRDefault="008F17C5" w:rsidP="008F17C5">
      <w:pPr>
        <w:pStyle w:val="logo"/>
      </w:pPr>
      <w:r w:rsidRPr="008F17C5">
        <w:drawing>
          <wp:inline distT="0" distB="0" distL="0" distR="0" wp14:anchorId="7A7ED2C6" wp14:editId="76F07B92">
            <wp:extent cx="2237300" cy="1848204"/>
            <wp:effectExtent l="0" t="0" r="0" b="635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7300" cy="1848204"/>
                    </a:xfrm>
                    <a:prstGeom prst="rect">
                      <a:avLst/>
                    </a:prstGeom>
                    <a:noFill/>
                    <a:ln>
                      <a:noFill/>
                    </a:ln>
                  </pic:spPr>
                </pic:pic>
              </a:graphicData>
            </a:graphic>
          </wp:inline>
        </w:drawing>
      </w:r>
    </w:p>
    <w:p w14:paraId="0AB94498" w14:textId="65D0C6BB" w:rsidR="00763D73" w:rsidRDefault="00B6562C" w:rsidP="005E3B50">
      <w:pPr>
        <w:pStyle w:val="Title"/>
      </w:pPr>
      <w:r>
        <w:t xml:space="preserve">TDT </w:t>
      </w:r>
      <w:r w:rsidR="009F7269">
        <w:t>Fractions</w:t>
      </w:r>
      <w:r w:rsidR="00763D73">
        <w:t>:</w:t>
      </w:r>
    </w:p>
    <w:p w14:paraId="008FCFC0" w14:textId="16D18D26" w:rsidR="005E3B50" w:rsidRDefault="009F7269" w:rsidP="005E3B50">
      <w:pPr>
        <w:pStyle w:val="Title"/>
      </w:pPr>
      <w:r>
        <w:t>Module 1</w:t>
      </w:r>
      <w:r w:rsidR="00C15FA9">
        <w:t>:</w:t>
      </w:r>
      <w:r>
        <w:t xml:space="preserve"> Fraction Sense</w:t>
      </w:r>
    </w:p>
    <w:p w14:paraId="2821B777" w14:textId="6FAD8BCA" w:rsidR="007411E3" w:rsidRPr="00021DEE" w:rsidRDefault="00E82960" w:rsidP="006326F9">
      <w:pPr>
        <w:pStyle w:val="Subtitle"/>
      </w:pPr>
      <w:r>
        <w:t>Information for facilitators</w:t>
      </w:r>
      <w:r w:rsidR="00282325">
        <w:t xml:space="preserve"> </w:t>
      </w:r>
    </w:p>
    <w:p w14:paraId="525FD581" w14:textId="18A9B5D8" w:rsidR="0044168F" w:rsidRDefault="0044168F" w:rsidP="0044168F">
      <w:pPr>
        <w:spacing w:after="160"/>
        <w:rPr>
          <w:sz w:val="24"/>
          <w:szCs w:val="24"/>
        </w:rPr>
      </w:pPr>
      <w:r w:rsidRPr="004A6C59">
        <w:rPr>
          <w:i/>
          <w:sz w:val="24"/>
          <w:szCs w:val="24"/>
        </w:rPr>
        <w:t>Top Drawer Teachers</w:t>
      </w:r>
      <w:r>
        <w:rPr>
          <w:sz w:val="24"/>
          <w:szCs w:val="24"/>
        </w:rPr>
        <w:t xml:space="preserve"> (</w:t>
      </w:r>
      <w:hyperlink r:id="rId9" w:history="1">
        <w:r w:rsidRPr="00144C59">
          <w:rPr>
            <w:rStyle w:val="Hyperlink"/>
            <w:i/>
            <w:sz w:val="24"/>
            <w:szCs w:val="24"/>
          </w:rPr>
          <w:t>http://topdrawer.aamt.edu.au</w:t>
        </w:r>
      </w:hyperlink>
      <w:r>
        <w:rPr>
          <w:i/>
          <w:sz w:val="24"/>
          <w:szCs w:val="24"/>
        </w:rPr>
        <w:t xml:space="preserve">) </w:t>
      </w:r>
      <w:r w:rsidRPr="00D33842">
        <w:rPr>
          <w:sz w:val="24"/>
          <w:szCs w:val="24"/>
        </w:rPr>
        <w:t xml:space="preserve">is a </w:t>
      </w:r>
      <w:r>
        <w:rPr>
          <w:sz w:val="24"/>
          <w:szCs w:val="24"/>
        </w:rPr>
        <w:t xml:space="preserve">web-based resource developed by the Australian Association of Mathematics Teachers in collaboration with Education Services Australia. </w:t>
      </w:r>
    </w:p>
    <w:p w14:paraId="418EA701" w14:textId="37F32B34" w:rsidR="0044168F" w:rsidRDefault="0044168F" w:rsidP="0044168F">
      <w:pPr>
        <w:spacing w:after="160"/>
        <w:rPr>
          <w:sz w:val="24"/>
          <w:szCs w:val="24"/>
        </w:rPr>
      </w:pPr>
      <w:r>
        <w:rPr>
          <w:sz w:val="24"/>
          <w:szCs w:val="24"/>
        </w:rPr>
        <w:t xml:space="preserve">The </w:t>
      </w:r>
      <w:r>
        <w:rPr>
          <w:i/>
          <w:sz w:val="24"/>
          <w:szCs w:val="24"/>
        </w:rPr>
        <w:t>Fraction</w:t>
      </w:r>
      <w:r w:rsidRPr="004A6C59">
        <w:rPr>
          <w:i/>
          <w:sz w:val="24"/>
          <w:szCs w:val="24"/>
        </w:rPr>
        <w:t>s</w:t>
      </w:r>
      <w:r>
        <w:rPr>
          <w:sz w:val="24"/>
          <w:szCs w:val="24"/>
        </w:rPr>
        <w:t xml:space="preserve"> drawer is one of six drawers which provide expert advice, teaching suggestions and classroom activities. T</w:t>
      </w:r>
      <w:r w:rsidR="005973BA">
        <w:rPr>
          <w:sz w:val="24"/>
          <w:szCs w:val="24"/>
        </w:rPr>
        <w:t xml:space="preserve">his module is a guide to </w:t>
      </w:r>
      <w:r w:rsidR="00E82960">
        <w:rPr>
          <w:sz w:val="24"/>
          <w:szCs w:val="24"/>
        </w:rPr>
        <w:t>the ‘Big Ideas’ of f</w:t>
      </w:r>
      <w:r>
        <w:rPr>
          <w:sz w:val="24"/>
          <w:szCs w:val="24"/>
        </w:rPr>
        <w:t xml:space="preserve">ractions and what it means to have </w:t>
      </w:r>
      <w:r w:rsidR="00E127FA">
        <w:rPr>
          <w:sz w:val="24"/>
          <w:szCs w:val="24"/>
        </w:rPr>
        <w:t>‘</w:t>
      </w:r>
      <w:r w:rsidR="00E82960">
        <w:rPr>
          <w:sz w:val="24"/>
          <w:szCs w:val="24"/>
        </w:rPr>
        <w:t>fraction s</w:t>
      </w:r>
      <w:r>
        <w:rPr>
          <w:sz w:val="24"/>
          <w:szCs w:val="24"/>
        </w:rPr>
        <w:t>ense</w:t>
      </w:r>
      <w:r w:rsidR="00E127FA">
        <w:rPr>
          <w:sz w:val="24"/>
          <w:szCs w:val="24"/>
        </w:rPr>
        <w:t>’</w:t>
      </w:r>
      <w:r>
        <w:rPr>
          <w:sz w:val="24"/>
          <w:szCs w:val="24"/>
        </w:rPr>
        <w:t>.</w:t>
      </w:r>
    </w:p>
    <w:p w14:paraId="0BC6F708" w14:textId="6DE746DD" w:rsidR="00E41A03" w:rsidRPr="00482E15" w:rsidRDefault="00E41A03" w:rsidP="0044168F">
      <w:pPr>
        <w:spacing w:after="160"/>
        <w:rPr>
          <w:sz w:val="24"/>
          <w:szCs w:val="24"/>
          <w:u w:val="single"/>
        </w:rPr>
      </w:pPr>
      <w:r w:rsidRPr="00482E15">
        <w:rPr>
          <w:sz w:val="24"/>
          <w:szCs w:val="24"/>
          <w:u w:val="single"/>
        </w:rPr>
        <w:t>Advice regarding the powerpoint</w:t>
      </w:r>
    </w:p>
    <w:p w14:paraId="6AFFAEF1" w14:textId="14B98648" w:rsidR="00E41A03" w:rsidRPr="00482E15" w:rsidRDefault="002A15AC" w:rsidP="0044168F">
      <w:pPr>
        <w:spacing w:after="160"/>
        <w:rPr>
          <w:sz w:val="24"/>
          <w:szCs w:val="24"/>
        </w:rPr>
      </w:pPr>
      <w:r w:rsidRPr="00482E15">
        <w:rPr>
          <w:sz w:val="24"/>
          <w:szCs w:val="24"/>
        </w:rPr>
        <w:t xml:space="preserve">The Fractions Sense module is designed as a half day professional development session but could be used as a two hour or one </w:t>
      </w:r>
      <w:r w:rsidR="007B4DB9" w:rsidRPr="00482E15">
        <w:rPr>
          <w:sz w:val="24"/>
          <w:szCs w:val="24"/>
        </w:rPr>
        <w:t>hour session</w:t>
      </w:r>
      <w:r w:rsidRPr="00482E15">
        <w:rPr>
          <w:sz w:val="24"/>
          <w:szCs w:val="24"/>
        </w:rPr>
        <w:t xml:space="preserve"> as the</w:t>
      </w:r>
      <w:r w:rsidR="007B4DB9" w:rsidRPr="00482E15">
        <w:rPr>
          <w:sz w:val="24"/>
          <w:szCs w:val="24"/>
        </w:rPr>
        <w:t xml:space="preserve"> powerpoint is divided into five </w:t>
      </w:r>
      <w:r w:rsidR="00E41A03" w:rsidRPr="00482E15">
        <w:rPr>
          <w:sz w:val="24"/>
          <w:szCs w:val="24"/>
        </w:rPr>
        <w:t>distinct sections:</w:t>
      </w:r>
    </w:p>
    <w:p w14:paraId="5C967B1A" w14:textId="615D56B1" w:rsidR="00E41A03" w:rsidRPr="00482E15" w:rsidRDefault="00E41A03" w:rsidP="0044168F">
      <w:pPr>
        <w:spacing w:after="160"/>
        <w:rPr>
          <w:sz w:val="24"/>
          <w:szCs w:val="24"/>
        </w:rPr>
      </w:pPr>
      <w:r w:rsidRPr="00482E15">
        <w:rPr>
          <w:sz w:val="24"/>
          <w:szCs w:val="24"/>
        </w:rPr>
        <w:t>Section 1: Slides 1-3 The professional knowledge related to the Australian Institute for Teaching and School Leadership (AITSL) Standards and can be used with all professional learning sessions.</w:t>
      </w:r>
    </w:p>
    <w:p w14:paraId="47D21430" w14:textId="59622303" w:rsidR="00E41A03" w:rsidRPr="00482E15" w:rsidRDefault="007B4DB9" w:rsidP="0044168F">
      <w:pPr>
        <w:spacing w:after="160"/>
        <w:rPr>
          <w:sz w:val="24"/>
          <w:szCs w:val="24"/>
        </w:rPr>
      </w:pPr>
      <w:r w:rsidRPr="00482E15">
        <w:rPr>
          <w:sz w:val="24"/>
          <w:szCs w:val="24"/>
        </w:rPr>
        <w:t>Section 2: Slides 4-25</w:t>
      </w:r>
      <w:r w:rsidR="00E41A03" w:rsidRPr="00482E15">
        <w:rPr>
          <w:sz w:val="24"/>
          <w:szCs w:val="24"/>
        </w:rPr>
        <w:t xml:space="preserve"> This section provides the objectives as well as the first two sub-constructs (part-whole comparisons and fractions as a measure) and could be used as a one hour</w:t>
      </w:r>
      <w:r w:rsidRPr="00482E15">
        <w:rPr>
          <w:sz w:val="24"/>
          <w:szCs w:val="24"/>
        </w:rPr>
        <w:t xml:space="preserve"> session together with slides 56-59</w:t>
      </w:r>
      <w:r w:rsidR="00E41A03" w:rsidRPr="00482E15">
        <w:rPr>
          <w:sz w:val="24"/>
          <w:szCs w:val="24"/>
        </w:rPr>
        <w:t>.</w:t>
      </w:r>
    </w:p>
    <w:p w14:paraId="54D3BBA9" w14:textId="4F685265" w:rsidR="00E41A03" w:rsidRPr="00482E15" w:rsidRDefault="007B4DB9" w:rsidP="0044168F">
      <w:pPr>
        <w:spacing w:after="160"/>
        <w:rPr>
          <w:sz w:val="24"/>
          <w:szCs w:val="24"/>
        </w:rPr>
      </w:pPr>
      <w:r w:rsidRPr="00482E15">
        <w:rPr>
          <w:sz w:val="24"/>
          <w:szCs w:val="24"/>
        </w:rPr>
        <w:lastRenderedPageBreak/>
        <w:t>Section 3: Slides 26-41</w:t>
      </w:r>
      <w:r w:rsidR="00E41A03" w:rsidRPr="00482E15">
        <w:rPr>
          <w:sz w:val="24"/>
          <w:szCs w:val="24"/>
        </w:rPr>
        <w:t xml:space="preserve"> T</w:t>
      </w:r>
      <w:r w:rsidRPr="00482E15">
        <w:rPr>
          <w:sz w:val="24"/>
          <w:szCs w:val="24"/>
        </w:rPr>
        <w:t>ogether with slides 4-6 and 56-59</w:t>
      </w:r>
      <w:r w:rsidR="00E41A03" w:rsidRPr="00482E15">
        <w:rPr>
          <w:sz w:val="24"/>
          <w:szCs w:val="24"/>
        </w:rPr>
        <w:t xml:space="preserve"> this section considers the other three sub-constructs (quotient or division, operator and ratio) and could be used as a one hour session.</w:t>
      </w:r>
    </w:p>
    <w:p w14:paraId="2BA15690" w14:textId="5AE5AF16" w:rsidR="00E41A03" w:rsidRPr="00482E15" w:rsidRDefault="007B4DB9" w:rsidP="0044168F">
      <w:pPr>
        <w:spacing w:after="160"/>
        <w:rPr>
          <w:sz w:val="24"/>
          <w:szCs w:val="24"/>
        </w:rPr>
      </w:pPr>
      <w:r w:rsidRPr="00482E15">
        <w:rPr>
          <w:sz w:val="24"/>
          <w:szCs w:val="24"/>
        </w:rPr>
        <w:t>Section 4: Slides 42-55</w:t>
      </w:r>
      <w:r w:rsidR="00E41A03" w:rsidRPr="00482E15">
        <w:rPr>
          <w:sz w:val="24"/>
          <w:szCs w:val="24"/>
        </w:rPr>
        <w:t xml:space="preserve"> Provide all of the relevant information from the Australian </w:t>
      </w:r>
      <w:r w:rsidR="009112C0" w:rsidRPr="00482E15">
        <w:rPr>
          <w:sz w:val="24"/>
          <w:szCs w:val="24"/>
        </w:rPr>
        <w:t xml:space="preserve">Curriculum: </w:t>
      </w:r>
      <w:r w:rsidR="00E41A03" w:rsidRPr="00482E15">
        <w:rPr>
          <w:sz w:val="24"/>
          <w:szCs w:val="24"/>
        </w:rPr>
        <w:t xml:space="preserve">Mathematics </w:t>
      </w:r>
      <w:r w:rsidR="002A15AC" w:rsidRPr="00482E15">
        <w:rPr>
          <w:sz w:val="24"/>
          <w:szCs w:val="24"/>
        </w:rPr>
        <w:t>and can be used with all presentations or used as a s</w:t>
      </w:r>
      <w:r w:rsidR="001E454F" w:rsidRPr="00482E15">
        <w:rPr>
          <w:sz w:val="24"/>
          <w:szCs w:val="24"/>
        </w:rPr>
        <w:t>tand alone session to familiaris</w:t>
      </w:r>
      <w:r w:rsidR="002A15AC" w:rsidRPr="00482E15">
        <w:rPr>
          <w:sz w:val="24"/>
          <w:szCs w:val="24"/>
        </w:rPr>
        <w:t>e teachers with the relevant sections of the Australian Curriculum.</w:t>
      </w:r>
    </w:p>
    <w:p w14:paraId="5DB7BB2A" w14:textId="35A32A15" w:rsidR="002A15AC" w:rsidRPr="00482E15" w:rsidRDefault="007B4DB9" w:rsidP="0044168F">
      <w:pPr>
        <w:spacing w:after="160"/>
        <w:rPr>
          <w:sz w:val="24"/>
          <w:szCs w:val="24"/>
        </w:rPr>
      </w:pPr>
      <w:r w:rsidRPr="00482E15">
        <w:rPr>
          <w:sz w:val="24"/>
          <w:szCs w:val="24"/>
        </w:rPr>
        <w:t>Section 5: Slides 56-59</w:t>
      </w:r>
      <w:r w:rsidR="002A15AC" w:rsidRPr="00482E15">
        <w:rPr>
          <w:sz w:val="24"/>
          <w:szCs w:val="24"/>
        </w:rPr>
        <w:t xml:space="preserve"> Research and reflection and should be used with all sessions.</w:t>
      </w:r>
    </w:p>
    <w:p w14:paraId="72F3AF83" w14:textId="14E5E3C6" w:rsidR="008F17C5" w:rsidRDefault="008F17C5" w:rsidP="00B51484">
      <w:pPr>
        <w:spacing w:after="160"/>
        <w:rPr>
          <w:i/>
          <w:sz w:val="24"/>
          <w:szCs w:val="24"/>
        </w:rPr>
      </w:pPr>
    </w:p>
    <w:p w14:paraId="2E9DB9BA" w14:textId="77777777" w:rsidR="00B51484" w:rsidRDefault="00B51484">
      <w:pPr>
        <w:spacing w:after="160"/>
        <w:rPr>
          <w:rFonts w:asciiTheme="majorHAnsi" w:eastAsiaTheme="majorEastAsia" w:hAnsiTheme="majorHAnsi" w:cstheme="majorBidi"/>
          <w:b/>
          <w:i/>
          <w:sz w:val="32"/>
        </w:rPr>
      </w:pPr>
      <w:r>
        <w:br w:type="page"/>
      </w:r>
    </w:p>
    <w:p w14:paraId="73EAE929" w14:textId="77777777" w:rsidR="00282325" w:rsidRPr="006326F9" w:rsidRDefault="00B51484" w:rsidP="006326F9">
      <w:pPr>
        <w:pStyle w:val="Heading1"/>
      </w:pPr>
      <w:r w:rsidRPr="006326F9">
        <w:t>About this module</w:t>
      </w:r>
    </w:p>
    <w:p w14:paraId="15FFCCDF" w14:textId="77777777" w:rsidR="006326F9" w:rsidRPr="00B83499" w:rsidRDefault="006326F9" w:rsidP="00B83499">
      <w:pPr>
        <w:rPr>
          <w:b/>
        </w:rPr>
      </w:pPr>
      <w:r w:rsidRPr="00B83499">
        <w:rPr>
          <w:b/>
        </w:rPr>
        <w:t>This resource was developed by</w:t>
      </w:r>
    </w:p>
    <w:p w14:paraId="11634DF9" w14:textId="46626D31" w:rsidR="006326F9" w:rsidRDefault="009F7269" w:rsidP="006326F9">
      <w:r>
        <w:t>Rachael Whitney-Smith</w:t>
      </w:r>
    </w:p>
    <w:p w14:paraId="590B16C0" w14:textId="77777777" w:rsidR="00B83499" w:rsidRDefault="00B83499" w:rsidP="00B51484">
      <w:r w:rsidRPr="00B83499">
        <w:rPr>
          <w:b/>
        </w:rPr>
        <w:t>It is suitable for</w:t>
      </w:r>
      <w:r>
        <w:t xml:space="preserve"> </w:t>
      </w:r>
    </w:p>
    <w:p w14:paraId="52B24D97" w14:textId="33399377" w:rsidR="006326F9" w:rsidRDefault="009F7269" w:rsidP="00B51484">
      <w:r>
        <w:t>Foundation to Year 10 Teachers</w:t>
      </w:r>
    </w:p>
    <w:p w14:paraId="1D577CC3" w14:textId="6871E9E4" w:rsidR="00282325" w:rsidRDefault="008F17C5" w:rsidP="009F7269">
      <w:pPr>
        <w:rPr>
          <w:b/>
        </w:rPr>
      </w:pPr>
      <w:r w:rsidRPr="00B83499">
        <w:rPr>
          <w:b/>
        </w:rPr>
        <w:t>Th</w:t>
      </w:r>
      <w:r w:rsidR="00C16809" w:rsidRPr="00B83499">
        <w:rPr>
          <w:b/>
        </w:rPr>
        <w:t xml:space="preserve">e resources for this module include </w:t>
      </w:r>
    </w:p>
    <w:p w14:paraId="007080C2" w14:textId="77777777" w:rsidR="0044168F" w:rsidRDefault="0044168F" w:rsidP="0044168F">
      <w:pPr>
        <w:ind w:left="360"/>
      </w:pPr>
      <w:r>
        <w:t>Facilitator Notes</w:t>
      </w:r>
    </w:p>
    <w:p w14:paraId="7526C217" w14:textId="4663865F" w:rsidR="009F7269" w:rsidRDefault="001E454F" w:rsidP="0044168F">
      <w:pPr>
        <w:ind w:left="360"/>
      </w:pPr>
      <w:r>
        <w:t>Session Slideshow (availa</w:t>
      </w:r>
      <w:r w:rsidR="0044168F">
        <w:t xml:space="preserve">ble as a </w:t>
      </w:r>
      <w:r w:rsidR="009F7269" w:rsidRPr="009F7269">
        <w:t>PPT Presentation</w:t>
      </w:r>
      <w:r w:rsidR="0044168F">
        <w:t xml:space="preserve"> or PDF)</w:t>
      </w:r>
    </w:p>
    <w:p w14:paraId="6AF0ECA1" w14:textId="0AE4F048" w:rsidR="009F7269" w:rsidRPr="00410F81" w:rsidRDefault="009F7269" w:rsidP="0044168F">
      <w:pPr>
        <w:ind w:left="360"/>
      </w:pPr>
      <w:r>
        <w:t>Think Board Template</w:t>
      </w:r>
      <w:r w:rsidR="0074765F">
        <w:t xml:space="preserve"> (many examples can be found with an internet search)</w:t>
      </w:r>
    </w:p>
    <w:p w14:paraId="619BE019" w14:textId="25F53ECC" w:rsidR="00B83499" w:rsidRDefault="00B83499" w:rsidP="00B51484">
      <w:pPr>
        <w:rPr>
          <w:b/>
        </w:rPr>
      </w:pPr>
      <w:r w:rsidRPr="00B83499">
        <w:rPr>
          <w:b/>
        </w:rPr>
        <w:t>This module is</w:t>
      </w:r>
      <w:r w:rsidR="009F7269">
        <w:rPr>
          <w:b/>
        </w:rPr>
        <w:t xml:space="preserve"> </w:t>
      </w:r>
    </w:p>
    <w:p w14:paraId="4C76DF84" w14:textId="14584DEF" w:rsidR="0044168F" w:rsidRPr="0044168F" w:rsidRDefault="0044168F" w:rsidP="0044168F">
      <w:pPr>
        <w:ind w:left="567"/>
      </w:pPr>
      <w:r w:rsidRPr="0044168F">
        <w:t>Th</w:t>
      </w:r>
      <w:r>
        <w:t>e first of six m</w:t>
      </w:r>
      <w:r w:rsidR="00360080">
        <w:t>odules on f</w:t>
      </w:r>
      <w:r w:rsidR="001E454F">
        <w:t>ractions. A half day session is required to complete the module but</w:t>
      </w:r>
      <w:r>
        <w:t xml:space="preserve"> </w:t>
      </w:r>
      <w:r w:rsidR="001E454F">
        <w:t xml:space="preserve">it can be presented in a number of different ways, </w:t>
      </w:r>
      <w:r>
        <w:t xml:space="preserve">depending upon </w:t>
      </w:r>
      <w:r w:rsidR="001E454F">
        <w:t xml:space="preserve">the time available, the </w:t>
      </w:r>
      <w:r>
        <w:t xml:space="preserve">teacher activities </w:t>
      </w:r>
      <w:r w:rsidR="001E454F">
        <w:t xml:space="preserve">used </w:t>
      </w:r>
      <w:r>
        <w:t>and the depth of content knowledge required.</w:t>
      </w:r>
    </w:p>
    <w:p w14:paraId="78162EE0" w14:textId="61B10066" w:rsidR="00CD6D9D" w:rsidRDefault="00E82960" w:rsidP="00B51484">
      <w:pPr>
        <w:rPr>
          <w:b/>
        </w:rPr>
      </w:pPr>
      <w:r>
        <w:rPr>
          <w:b/>
        </w:rPr>
        <w:t>Learning Outcomes</w:t>
      </w:r>
    </w:p>
    <w:p w14:paraId="1413699E" w14:textId="77777777" w:rsidR="00276273" w:rsidRPr="0013447D" w:rsidRDefault="00265A29" w:rsidP="0013447D">
      <w:pPr>
        <w:numPr>
          <w:ilvl w:val="0"/>
          <w:numId w:val="28"/>
        </w:numPr>
      </w:pPr>
      <w:r w:rsidRPr="0013447D">
        <w:t>To identify what it means to have Fraction Sense.</w:t>
      </w:r>
    </w:p>
    <w:p w14:paraId="47C793E3" w14:textId="77777777" w:rsidR="00276273" w:rsidRPr="0013447D" w:rsidRDefault="00265A29" w:rsidP="0013447D">
      <w:pPr>
        <w:numPr>
          <w:ilvl w:val="0"/>
          <w:numId w:val="28"/>
        </w:numPr>
      </w:pPr>
      <w:r w:rsidRPr="0013447D">
        <w:t>To explore the ‘Big Ideas’ of fractions identified in the Top Drawer Teacher Fractions drawer</w:t>
      </w:r>
    </w:p>
    <w:p w14:paraId="7191819C" w14:textId="63954E37" w:rsidR="0013447D" w:rsidRPr="0013447D" w:rsidRDefault="004103B9" w:rsidP="00B51484">
      <w:pPr>
        <w:numPr>
          <w:ilvl w:val="0"/>
          <w:numId w:val="28"/>
        </w:numPr>
      </w:pPr>
      <w:r>
        <w:t>To identify the ‘Big Ideas’ of f</w:t>
      </w:r>
      <w:r w:rsidR="00265A29" w:rsidRPr="0013447D">
        <w:t xml:space="preserve">raction within the Australian </w:t>
      </w:r>
      <w:r w:rsidR="009112C0" w:rsidRPr="0013447D">
        <w:t>Curriculum</w:t>
      </w:r>
      <w:r w:rsidR="009112C0">
        <w:t>:</w:t>
      </w:r>
      <w:r w:rsidR="009112C0" w:rsidRPr="0013447D">
        <w:t xml:space="preserve"> </w:t>
      </w:r>
      <w:r w:rsidR="00265A29" w:rsidRPr="0013447D">
        <w:t xml:space="preserve">Mathematics </w:t>
      </w:r>
    </w:p>
    <w:p w14:paraId="1BABA200" w14:textId="09A2BBCA" w:rsidR="00410F81" w:rsidRDefault="009112C0" w:rsidP="00410F81">
      <w:pPr>
        <w:rPr>
          <w:b/>
          <w:color w:val="20414B" w:themeColor="accent5" w:themeShade="80"/>
          <w:sz w:val="36"/>
          <w:szCs w:val="36"/>
        </w:rPr>
      </w:pPr>
      <w:r>
        <w:rPr>
          <w:b/>
          <w:color w:val="20414B" w:themeColor="accent5" w:themeShade="80"/>
          <w:sz w:val="36"/>
          <w:szCs w:val="36"/>
        </w:rPr>
        <w:t>Australian Institue for Teaching and School Leadership (</w:t>
      </w:r>
      <w:r w:rsidR="005D12D7" w:rsidRPr="0044168F">
        <w:rPr>
          <w:b/>
          <w:color w:val="20414B" w:themeColor="accent5" w:themeShade="80"/>
          <w:sz w:val="36"/>
          <w:szCs w:val="36"/>
        </w:rPr>
        <w:t>AITSL</w:t>
      </w:r>
      <w:r>
        <w:rPr>
          <w:b/>
          <w:color w:val="20414B" w:themeColor="accent5" w:themeShade="80"/>
          <w:sz w:val="36"/>
          <w:szCs w:val="36"/>
        </w:rPr>
        <w:t>)</w:t>
      </w:r>
      <w:r w:rsidR="005D12D7" w:rsidRPr="0044168F">
        <w:rPr>
          <w:b/>
          <w:color w:val="20414B" w:themeColor="accent5" w:themeShade="80"/>
          <w:sz w:val="36"/>
          <w:szCs w:val="36"/>
        </w:rPr>
        <w:t xml:space="preserve"> Standards addressed</w:t>
      </w:r>
    </w:p>
    <w:p w14:paraId="71FCC226" w14:textId="77777777" w:rsidR="0044168F" w:rsidRDefault="0044168F" w:rsidP="0044168F">
      <w:pPr>
        <w:rPr>
          <w:bCs/>
        </w:rPr>
      </w:pPr>
      <w:r>
        <w:rPr>
          <w:bCs/>
        </w:rPr>
        <w:t>Professional Knowledge</w:t>
      </w:r>
    </w:p>
    <w:p w14:paraId="08B1269E" w14:textId="77777777" w:rsidR="0044168F" w:rsidRPr="0082230C" w:rsidRDefault="0044168F" w:rsidP="0044168F">
      <w:r w:rsidRPr="0082230C">
        <w:rPr>
          <w:bCs/>
        </w:rPr>
        <w:t>Standard 1:</w:t>
      </w:r>
      <w:r>
        <w:tab/>
      </w:r>
      <w:r>
        <w:tab/>
      </w:r>
      <w:r w:rsidRPr="0082230C">
        <w:t>Know students and how they learn</w:t>
      </w:r>
    </w:p>
    <w:p w14:paraId="0F233AB7" w14:textId="77777777" w:rsidR="0044168F" w:rsidRPr="0082230C" w:rsidRDefault="0044168F" w:rsidP="0044168F">
      <w:pPr>
        <w:ind w:left="1134" w:firstLine="567"/>
      </w:pPr>
      <w:r>
        <w:t>1.2</w:t>
      </w:r>
      <w:r>
        <w:tab/>
      </w:r>
      <w:r w:rsidRPr="0082230C">
        <w:t>Understand how students learn</w:t>
      </w:r>
    </w:p>
    <w:p w14:paraId="5590449D" w14:textId="77777777" w:rsidR="0044168F" w:rsidRPr="0082230C" w:rsidRDefault="0044168F" w:rsidP="0044168F">
      <w:r w:rsidRPr="0082230C">
        <w:rPr>
          <w:bCs/>
        </w:rPr>
        <w:t>Standard 2:</w:t>
      </w:r>
      <w:r>
        <w:tab/>
      </w:r>
      <w:r>
        <w:tab/>
      </w:r>
      <w:r w:rsidRPr="0082230C">
        <w:t>Know the content and how to teach it</w:t>
      </w:r>
    </w:p>
    <w:p w14:paraId="1AA5157A" w14:textId="77777777" w:rsidR="0044168F" w:rsidRDefault="0044168F" w:rsidP="0044168F">
      <w:pPr>
        <w:ind w:left="1134" w:firstLine="567"/>
      </w:pPr>
      <w:r>
        <w:t>2.1</w:t>
      </w:r>
      <w:r>
        <w:tab/>
      </w:r>
      <w:r w:rsidRPr="0082230C">
        <w:t>Content and teaching strategies of the teaching area</w:t>
      </w:r>
    </w:p>
    <w:p w14:paraId="4A35A603" w14:textId="77777777" w:rsidR="0044168F" w:rsidRDefault="0044168F" w:rsidP="0044168F">
      <w:pPr>
        <w:ind w:left="1134" w:firstLine="567"/>
      </w:pPr>
      <w:r>
        <w:t>2.5</w:t>
      </w:r>
      <w:r>
        <w:tab/>
      </w:r>
      <w:r w:rsidRPr="0082230C">
        <w:t>Literacy and numeracy strategies</w:t>
      </w:r>
    </w:p>
    <w:p w14:paraId="072E9FE1" w14:textId="77777777" w:rsidR="0044168F" w:rsidRDefault="0044168F" w:rsidP="0044168F">
      <w:r>
        <w:t>Professional Practice</w:t>
      </w:r>
    </w:p>
    <w:p w14:paraId="22B82599" w14:textId="77777777" w:rsidR="0044168F" w:rsidRDefault="0044168F" w:rsidP="0044168F">
      <w:r>
        <w:t>Standard 5:</w:t>
      </w:r>
      <w:r>
        <w:tab/>
      </w:r>
      <w:r>
        <w:tab/>
        <w:t>Assess, provide feedback and report on student learning</w:t>
      </w:r>
    </w:p>
    <w:p w14:paraId="0D873487" w14:textId="77777777" w:rsidR="0044168F" w:rsidRPr="0082230C" w:rsidRDefault="0044168F" w:rsidP="0044168F">
      <w:r>
        <w:tab/>
      </w:r>
      <w:r>
        <w:tab/>
      </w:r>
      <w:r>
        <w:tab/>
        <w:t>5.1 Assess student learning</w:t>
      </w:r>
    </w:p>
    <w:p w14:paraId="16F6DFA2" w14:textId="77777777" w:rsidR="0044168F" w:rsidRDefault="0044168F" w:rsidP="0044168F">
      <w:pPr>
        <w:rPr>
          <w:bCs/>
        </w:rPr>
      </w:pPr>
      <w:r>
        <w:t>Professional Engagement</w:t>
      </w:r>
    </w:p>
    <w:p w14:paraId="17EE135C" w14:textId="77777777" w:rsidR="0044168F" w:rsidRPr="00CC2457" w:rsidRDefault="0044168F" w:rsidP="0044168F">
      <w:r w:rsidRPr="0082230C">
        <w:rPr>
          <w:bCs/>
        </w:rPr>
        <w:t>Standard 6:</w:t>
      </w:r>
      <w:r>
        <w:tab/>
      </w:r>
      <w:r>
        <w:tab/>
      </w:r>
      <w:r w:rsidRPr="0082230C">
        <w:t>Engage</w:t>
      </w:r>
      <w:r w:rsidRPr="00CC2457">
        <w:t xml:space="preserve"> in professional learning</w:t>
      </w:r>
    </w:p>
    <w:p w14:paraId="68BB0F96" w14:textId="77777777" w:rsidR="00282325" w:rsidRDefault="00282325" w:rsidP="006326F9">
      <w:pPr>
        <w:pStyle w:val="Heading1"/>
      </w:pPr>
      <w:r>
        <w:t>Background</w:t>
      </w:r>
    </w:p>
    <w:p w14:paraId="465DB2DC" w14:textId="4DEDF61F" w:rsidR="0044168F" w:rsidRPr="007C7DBC" w:rsidRDefault="00E82960" w:rsidP="0044168F">
      <w:r>
        <w:t>Fractions and d</w:t>
      </w:r>
      <w:r w:rsidR="0044168F">
        <w:t xml:space="preserve">ecimals are </w:t>
      </w:r>
      <w:r w:rsidR="0044168F" w:rsidRPr="0051032A">
        <w:t>a sub</w:t>
      </w:r>
      <w:r w:rsidR="009D6FAE">
        <w:t>-strand of the ‘Number and A</w:t>
      </w:r>
      <w:r w:rsidR="0044168F" w:rsidRPr="0051032A">
        <w:t>lgebra</w:t>
      </w:r>
      <w:r w:rsidR="0044168F">
        <w:t>’</w:t>
      </w:r>
      <w:r w:rsidR="0044168F" w:rsidRPr="0051032A">
        <w:t xml:space="preserve"> strand of the </w:t>
      </w:r>
      <w:r w:rsidR="0044168F" w:rsidRPr="00192B5C">
        <w:rPr>
          <w:i/>
        </w:rPr>
        <w:t>Australian Curriculum: Mathematic</w:t>
      </w:r>
      <w:r w:rsidR="0044168F" w:rsidRPr="00192B5C">
        <w:t>s</w:t>
      </w:r>
      <w:r w:rsidR="0044168F">
        <w:t xml:space="preserve"> F - 6</w:t>
      </w:r>
      <w:r w:rsidR="0044168F" w:rsidRPr="00192B5C">
        <w:t>.</w:t>
      </w:r>
      <w:r w:rsidR="0044168F" w:rsidRPr="00192B5C">
        <w:rPr>
          <w:i/>
        </w:rPr>
        <w:t xml:space="preserve"> </w:t>
      </w:r>
      <w:r>
        <w:t>From Year 7 and beyond, f</w:t>
      </w:r>
      <w:r w:rsidR="0044168F">
        <w:t>raction</w:t>
      </w:r>
      <w:r w:rsidR="00E5305F">
        <w:t xml:space="preserve">s </w:t>
      </w:r>
      <w:r>
        <w:t>form a part of the Real n</w:t>
      </w:r>
      <w:r w:rsidR="0044168F">
        <w:t>umbers sub-strand of ‘Number an</w:t>
      </w:r>
      <w:r w:rsidR="009D6FAE">
        <w:t>d A</w:t>
      </w:r>
      <w:r w:rsidR="0044168F">
        <w:t xml:space="preserve">lgebra’. </w:t>
      </w:r>
    </w:p>
    <w:p w14:paraId="13A378C4" w14:textId="46DE4B94" w:rsidR="0044168F" w:rsidRDefault="0044168F" w:rsidP="0044168F">
      <w:r>
        <w:t>Year 7 is the final year that fractions are explicitly taught within the Australian Curriculum</w:t>
      </w:r>
      <w:r w:rsidR="009D6FAE">
        <w:t>:</w:t>
      </w:r>
      <w:r>
        <w:t xml:space="preserve"> </w:t>
      </w:r>
      <w:r w:rsidR="009D6FAE">
        <w:t xml:space="preserve">Mathematics </w:t>
      </w:r>
      <w:r>
        <w:t xml:space="preserve">and for the duration of </w:t>
      </w:r>
      <w:r w:rsidR="009D6FAE">
        <w:t>secondary mathemtics</w:t>
      </w:r>
      <w:r>
        <w:t xml:space="preserve"> they form part of the assumed knowledge students are expected to have learned. Fraction knowledge is also assumed within the Statisti</w:t>
      </w:r>
      <w:r w:rsidR="009D6FAE">
        <w:t>cs and Probability strand from Y</w:t>
      </w:r>
      <w:r>
        <w:t>ear 5 and beyond.</w:t>
      </w:r>
    </w:p>
    <w:p w14:paraId="015CBEB0" w14:textId="70DF89F1" w:rsidR="0044168F" w:rsidRDefault="0044168F" w:rsidP="0044168F">
      <w:r>
        <w:t>National and international assessments such as NAP</w:t>
      </w:r>
      <w:r w:rsidR="00E5305F">
        <w:t>LAN, TIMS</w:t>
      </w:r>
      <w:r w:rsidR="009D6FAE">
        <w:t>S and the majority of n</w:t>
      </w:r>
      <w:r>
        <w:t>umeracy assessment</w:t>
      </w:r>
      <w:r w:rsidR="009D6FAE">
        <w:t>s contain a high percentage of f</w:t>
      </w:r>
      <w:r>
        <w:t>raction related questions. If students have developed misconceptions surrounding their fractional understanding</w:t>
      </w:r>
      <w:r w:rsidR="00E127FA">
        <w:t>,</w:t>
      </w:r>
      <w:r>
        <w:t xml:space="preserve"> this will heavily impact upon the</w:t>
      </w:r>
      <w:r w:rsidR="00E127FA">
        <w:t>ir</w:t>
      </w:r>
      <w:r>
        <w:t xml:space="preserve"> mathematical performance and numeracy development. </w:t>
      </w:r>
    </w:p>
    <w:p w14:paraId="5E0C245A" w14:textId="77777777" w:rsidR="0044168F" w:rsidRDefault="0044168F" w:rsidP="0044168F">
      <w:r>
        <w:t>These facilitator notes are written to support the delivery of the module. It is recommended that you read them and any supporting materials thoroughly.</w:t>
      </w:r>
    </w:p>
    <w:p w14:paraId="12DB764D" w14:textId="77777777" w:rsidR="0044168F" w:rsidRPr="008F17C5" w:rsidRDefault="0044168F" w:rsidP="0044168F">
      <w:r>
        <w:t>You may decide to exclude some activities depending upon the time available, the interests and backgrounds of the participants.</w:t>
      </w:r>
    </w:p>
    <w:p w14:paraId="1597AC14" w14:textId="76B13854" w:rsidR="00EF4A4C" w:rsidRDefault="00EF4A4C" w:rsidP="00EF4A4C">
      <w:pPr>
        <w:pStyle w:val="Heading1"/>
      </w:pPr>
      <w:r>
        <w:t>Resources</w:t>
      </w:r>
    </w:p>
    <w:p w14:paraId="4B92436B" w14:textId="3E33C1DB" w:rsidR="0044168F" w:rsidRDefault="009D6FAE" w:rsidP="0044168F">
      <w:pPr>
        <w:ind w:left="360"/>
      </w:pPr>
      <w:r>
        <w:t>For each participant 1 white paper/plastic plate</w:t>
      </w:r>
      <w:r w:rsidR="0044168F">
        <w:t xml:space="preserve">, </w:t>
      </w:r>
      <w:r>
        <w:t xml:space="preserve">1 coloured paper/plastic plate, </w:t>
      </w:r>
      <w:r w:rsidR="0044168F">
        <w:t>scissors and marke</w:t>
      </w:r>
      <w:r>
        <w:t>r pens</w:t>
      </w:r>
    </w:p>
    <w:p w14:paraId="3DED16D8" w14:textId="6B737C66" w:rsidR="0044168F" w:rsidRDefault="0044168F" w:rsidP="0044168F">
      <w:pPr>
        <w:ind w:left="360"/>
      </w:pPr>
      <w:r>
        <w:t>A4 Coloured paper</w:t>
      </w:r>
      <w:r w:rsidR="0005239F">
        <w:t xml:space="preserve"> (At least 5 sheets per group)</w:t>
      </w:r>
    </w:p>
    <w:p w14:paraId="487849DE" w14:textId="7F6254F0" w:rsidR="0005239F" w:rsidRPr="0044168F" w:rsidRDefault="009D6FAE" w:rsidP="0044168F">
      <w:pPr>
        <w:ind w:left="360"/>
      </w:pPr>
      <w:r>
        <w:t>Paper for Think/Pair/</w:t>
      </w:r>
      <w:r w:rsidR="0005239F">
        <w:t>Share activities</w:t>
      </w:r>
    </w:p>
    <w:p w14:paraId="4275DEBF" w14:textId="51E16B9C" w:rsidR="00A4147F" w:rsidRDefault="00EF4A4C" w:rsidP="00EF4A4C">
      <w:pPr>
        <w:pStyle w:val="Heading1"/>
      </w:pPr>
      <w:r>
        <w:t xml:space="preserve">Slide </w:t>
      </w:r>
      <w:r w:rsidR="009F7269">
        <w:t>1</w:t>
      </w:r>
      <w:r>
        <w:t>:</w:t>
      </w:r>
      <w:r w:rsidR="009F7269">
        <w:t xml:space="preserve"> Topic 1</w:t>
      </w:r>
      <w:r w:rsidR="00410F81">
        <w:t xml:space="preserve"> -</w:t>
      </w:r>
      <w:r w:rsidR="009F7269">
        <w:t xml:space="preserve"> Fraction Sense</w:t>
      </w:r>
    </w:p>
    <w:p w14:paraId="747FBD68" w14:textId="15208689" w:rsidR="008F17C5" w:rsidRDefault="009F7269" w:rsidP="00A4147F">
      <w:pPr>
        <w:rPr>
          <w:lang w:val="en-AU"/>
        </w:rPr>
      </w:pPr>
      <w:r>
        <w:rPr>
          <w:lang w:val="en-AU"/>
        </w:rPr>
        <w:t>This is a theoretical journey that connects research</w:t>
      </w:r>
      <w:r w:rsidR="00E5305F">
        <w:rPr>
          <w:lang w:val="en-AU"/>
        </w:rPr>
        <w:t xml:space="preserve"> and practice to the ‘Big Ideas’</w:t>
      </w:r>
      <w:r>
        <w:rPr>
          <w:lang w:val="en-AU"/>
        </w:rPr>
        <w:t xml:space="preserve"> behind fractions in the Australian Curriculum</w:t>
      </w:r>
      <w:r w:rsidR="009D6FAE">
        <w:rPr>
          <w:lang w:val="en-AU"/>
        </w:rPr>
        <w:t>: Mathematics</w:t>
      </w:r>
      <w:r>
        <w:rPr>
          <w:lang w:val="en-AU"/>
        </w:rPr>
        <w:t xml:space="preserve">. It uses the AAMT Fractions Top Drawer </w:t>
      </w:r>
      <w:r w:rsidR="00C776FD">
        <w:rPr>
          <w:lang w:val="en-AU"/>
        </w:rPr>
        <w:t xml:space="preserve">Teachers </w:t>
      </w:r>
      <w:r>
        <w:rPr>
          <w:lang w:val="en-AU"/>
        </w:rPr>
        <w:t>a</w:t>
      </w:r>
      <w:r w:rsidR="00C776FD">
        <w:rPr>
          <w:lang w:val="en-AU"/>
        </w:rPr>
        <w:t>s a resource and basis for the professional l</w:t>
      </w:r>
      <w:r>
        <w:rPr>
          <w:lang w:val="en-AU"/>
        </w:rPr>
        <w:t>earning. Along with the “Big Ideas”, misconceptions and be</w:t>
      </w:r>
      <w:r w:rsidR="00C776FD">
        <w:rPr>
          <w:lang w:val="en-AU"/>
        </w:rPr>
        <w:t xml:space="preserve">st practice are explained. The module </w:t>
      </w:r>
      <w:r>
        <w:rPr>
          <w:lang w:val="en-AU"/>
        </w:rPr>
        <w:t>then provides some resources that are useful in assisting in the delivery of the Australian Curriculum</w:t>
      </w:r>
      <w:r w:rsidR="00C776FD">
        <w:rPr>
          <w:lang w:val="en-AU"/>
        </w:rPr>
        <w:t xml:space="preserve">: Mathematics. </w:t>
      </w:r>
      <w:r w:rsidR="000D042C">
        <w:rPr>
          <w:lang w:val="en-AU"/>
        </w:rPr>
        <w:t xml:space="preserve">Further </w:t>
      </w:r>
      <w:r>
        <w:rPr>
          <w:lang w:val="en-AU"/>
        </w:rPr>
        <w:t>explanation on each of these can be found in the Top Drawer Teachers resource. The first 6 slides give an overall guide to fraction sense and it</w:t>
      </w:r>
      <w:r w:rsidR="000D042C">
        <w:rPr>
          <w:lang w:val="en-AU"/>
        </w:rPr>
        <w:t>s</w:t>
      </w:r>
      <w:r>
        <w:rPr>
          <w:lang w:val="en-AU"/>
        </w:rPr>
        <w:t xml:space="preserve"> importance. You could mention at this point that fractional und</w:t>
      </w:r>
      <w:r w:rsidR="000D042C">
        <w:rPr>
          <w:lang w:val="en-AU"/>
        </w:rPr>
        <w:t>erstanding is assessed in most n</w:t>
      </w:r>
      <w:r>
        <w:rPr>
          <w:lang w:val="en-AU"/>
        </w:rPr>
        <w:t>umera</w:t>
      </w:r>
      <w:r w:rsidR="000D042C">
        <w:rPr>
          <w:lang w:val="en-AU"/>
        </w:rPr>
        <w:t xml:space="preserve">cy tests such as NAPLAN and </w:t>
      </w:r>
      <w:r w:rsidR="00E5305F">
        <w:rPr>
          <w:lang w:val="en-AU"/>
        </w:rPr>
        <w:t>in</w:t>
      </w:r>
      <w:r w:rsidR="000D042C">
        <w:rPr>
          <w:lang w:val="en-AU"/>
        </w:rPr>
        <w:t xml:space="preserve"> e</w:t>
      </w:r>
      <w:r>
        <w:rPr>
          <w:lang w:val="en-AU"/>
        </w:rPr>
        <w:t>ntry te</w:t>
      </w:r>
      <w:r w:rsidR="000D042C">
        <w:rPr>
          <w:lang w:val="en-AU"/>
        </w:rPr>
        <w:t>sts for the m</w:t>
      </w:r>
      <w:r>
        <w:rPr>
          <w:lang w:val="en-AU"/>
        </w:rPr>
        <w:t>ilitary etc.</w:t>
      </w:r>
    </w:p>
    <w:p w14:paraId="7FB3382E" w14:textId="77777777" w:rsidR="0005239F" w:rsidRDefault="0005239F" w:rsidP="00A4147F">
      <w:pPr>
        <w:rPr>
          <w:b/>
          <w:color w:val="20414B" w:themeColor="accent5" w:themeShade="80"/>
          <w:sz w:val="36"/>
          <w:szCs w:val="36"/>
        </w:rPr>
      </w:pPr>
    </w:p>
    <w:p w14:paraId="137C5264" w14:textId="64F3B1A4" w:rsidR="00D4743A" w:rsidRDefault="009F7269" w:rsidP="00A4147F">
      <w:pPr>
        <w:rPr>
          <w:b/>
          <w:color w:val="20414B" w:themeColor="accent5" w:themeShade="80"/>
          <w:sz w:val="36"/>
          <w:szCs w:val="36"/>
        </w:rPr>
      </w:pPr>
      <w:r w:rsidRPr="009F7269">
        <w:rPr>
          <w:b/>
          <w:color w:val="20414B" w:themeColor="accent5" w:themeShade="80"/>
          <w:sz w:val="36"/>
          <w:szCs w:val="36"/>
        </w:rPr>
        <w:t>Slide 2</w:t>
      </w:r>
      <w:r w:rsidR="00D4743A">
        <w:rPr>
          <w:b/>
          <w:color w:val="20414B" w:themeColor="accent5" w:themeShade="80"/>
          <w:sz w:val="36"/>
          <w:szCs w:val="36"/>
        </w:rPr>
        <w:t xml:space="preserve"> - 3</w:t>
      </w:r>
      <w:r w:rsidRPr="009F7269">
        <w:rPr>
          <w:b/>
          <w:color w:val="20414B" w:themeColor="accent5" w:themeShade="80"/>
          <w:sz w:val="36"/>
          <w:szCs w:val="36"/>
        </w:rPr>
        <w:t xml:space="preserve">: </w:t>
      </w:r>
      <w:r w:rsidR="00D4743A">
        <w:rPr>
          <w:b/>
          <w:color w:val="20414B" w:themeColor="accent5" w:themeShade="80"/>
          <w:sz w:val="36"/>
          <w:szCs w:val="36"/>
        </w:rPr>
        <w:t>Proficien</w:t>
      </w:r>
      <w:r w:rsidR="000D042C">
        <w:rPr>
          <w:b/>
          <w:color w:val="20414B" w:themeColor="accent5" w:themeShade="80"/>
          <w:sz w:val="36"/>
          <w:szCs w:val="36"/>
        </w:rPr>
        <w:t>c</w:t>
      </w:r>
      <w:r w:rsidR="00D4743A">
        <w:rPr>
          <w:b/>
          <w:color w:val="20414B" w:themeColor="accent5" w:themeShade="80"/>
          <w:sz w:val="36"/>
          <w:szCs w:val="36"/>
        </w:rPr>
        <w:t>ies</w:t>
      </w:r>
    </w:p>
    <w:p w14:paraId="24836E4C" w14:textId="262931DF" w:rsidR="00D4743A" w:rsidRPr="00D4743A" w:rsidRDefault="00D4743A" w:rsidP="00A4147F">
      <w:pPr>
        <w:rPr>
          <w:color w:val="20414B" w:themeColor="accent5" w:themeShade="80"/>
          <w:szCs w:val="22"/>
        </w:rPr>
      </w:pPr>
      <w:r w:rsidRPr="00D4743A">
        <w:rPr>
          <w:color w:val="20414B" w:themeColor="accent5" w:themeShade="80"/>
          <w:szCs w:val="22"/>
        </w:rPr>
        <w:t>The following two slides ou</w:t>
      </w:r>
      <w:r w:rsidR="000D042C">
        <w:rPr>
          <w:color w:val="20414B" w:themeColor="accent5" w:themeShade="80"/>
          <w:szCs w:val="22"/>
        </w:rPr>
        <w:t>tline what AITSL Standards the m</w:t>
      </w:r>
      <w:r w:rsidRPr="00D4743A">
        <w:rPr>
          <w:color w:val="20414B" w:themeColor="accent5" w:themeShade="80"/>
          <w:szCs w:val="22"/>
        </w:rPr>
        <w:t>odule is aimed at addressing</w:t>
      </w:r>
      <w:r w:rsidR="000D042C">
        <w:rPr>
          <w:color w:val="20414B" w:themeColor="accent5" w:themeShade="80"/>
          <w:szCs w:val="22"/>
        </w:rPr>
        <w:t xml:space="preserve"> as a professional learning package. This is a recommmendation not an accredited course.</w:t>
      </w:r>
    </w:p>
    <w:p w14:paraId="728579BD" w14:textId="424BE6E9" w:rsidR="00D4743A" w:rsidRDefault="00D4743A" w:rsidP="00A4147F">
      <w:pPr>
        <w:rPr>
          <w:b/>
          <w:color w:val="20414B" w:themeColor="accent5" w:themeShade="80"/>
          <w:sz w:val="36"/>
          <w:szCs w:val="36"/>
        </w:rPr>
      </w:pPr>
      <w:r>
        <w:rPr>
          <w:b/>
          <w:color w:val="20414B" w:themeColor="accent5" w:themeShade="80"/>
          <w:sz w:val="36"/>
          <w:szCs w:val="36"/>
        </w:rPr>
        <w:t>Slide 4: Module O</w:t>
      </w:r>
      <w:r w:rsidR="000D042C">
        <w:rPr>
          <w:b/>
          <w:color w:val="20414B" w:themeColor="accent5" w:themeShade="80"/>
          <w:sz w:val="36"/>
          <w:szCs w:val="36"/>
        </w:rPr>
        <w:t>utcomes</w:t>
      </w:r>
    </w:p>
    <w:p w14:paraId="059C31D6" w14:textId="795BFC4E" w:rsidR="00D4743A" w:rsidRPr="00D4743A" w:rsidRDefault="00D4743A" w:rsidP="00A4147F">
      <w:pPr>
        <w:rPr>
          <w:color w:val="20414B" w:themeColor="accent5" w:themeShade="80"/>
          <w:szCs w:val="22"/>
        </w:rPr>
      </w:pPr>
      <w:r w:rsidRPr="00D4743A">
        <w:rPr>
          <w:color w:val="20414B" w:themeColor="accent5" w:themeShade="80"/>
          <w:szCs w:val="22"/>
        </w:rPr>
        <w:t>This slide outlines the o</w:t>
      </w:r>
      <w:r w:rsidR="000D042C">
        <w:rPr>
          <w:color w:val="20414B" w:themeColor="accent5" w:themeShade="80"/>
          <w:szCs w:val="22"/>
        </w:rPr>
        <w:t xml:space="preserve">utcomes </w:t>
      </w:r>
      <w:r w:rsidRPr="00D4743A">
        <w:rPr>
          <w:color w:val="20414B" w:themeColor="accent5" w:themeShade="80"/>
          <w:szCs w:val="22"/>
        </w:rPr>
        <w:t>of Module 1. It is intended that on completing this module,</w:t>
      </w:r>
      <w:r w:rsidR="000D042C">
        <w:rPr>
          <w:color w:val="20414B" w:themeColor="accent5" w:themeShade="80"/>
          <w:szCs w:val="22"/>
        </w:rPr>
        <w:t xml:space="preserve"> particpants will have </w:t>
      </w:r>
      <w:r>
        <w:rPr>
          <w:color w:val="20414B" w:themeColor="accent5" w:themeShade="80"/>
          <w:szCs w:val="22"/>
        </w:rPr>
        <w:t>achieved the objectives and de</w:t>
      </w:r>
      <w:r w:rsidR="00E5305F">
        <w:rPr>
          <w:color w:val="20414B" w:themeColor="accent5" w:themeShade="80"/>
          <w:szCs w:val="22"/>
        </w:rPr>
        <w:t>epend</w:t>
      </w:r>
      <w:r w:rsidR="000D042C">
        <w:rPr>
          <w:color w:val="20414B" w:themeColor="accent5" w:themeShade="80"/>
          <w:szCs w:val="22"/>
        </w:rPr>
        <w:t xml:space="preserve"> their understanding of fraction s</w:t>
      </w:r>
      <w:r>
        <w:rPr>
          <w:color w:val="20414B" w:themeColor="accent5" w:themeShade="80"/>
          <w:szCs w:val="22"/>
        </w:rPr>
        <w:t>ense and are abl</w:t>
      </w:r>
      <w:r w:rsidR="000D042C">
        <w:rPr>
          <w:color w:val="20414B" w:themeColor="accent5" w:themeShade="80"/>
          <w:szCs w:val="22"/>
        </w:rPr>
        <w:t>e to identify the Big Ideas of f</w:t>
      </w:r>
      <w:r>
        <w:rPr>
          <w:color w:val="20414B" w:themeColor="accent5" w:themeShade="80"/>
          <w:szCs w:val="22"/>
        </w:rPr>
        <w:t>raction in the Austr</w:t>
      </w:r>
      <w:r w:rsidR="000D042C">
        <w:rPr>
          <w:color w:val="20414B" w:themeColor="accent5" w:themeShade="80"/>
          <w:szCs w:val="22"/>
        </w:rPr>
        <w:t>alia</w:t>
      </w:r>
      <w:r>
        <w:rPr>
          <w:color w:val="20414B" w:themeColor="accent5" w:themeShade="80"/>
          <w:szCs w:val="22"/>
        </w:rPr>
        <w:t>n Curriculum</w:t>
      </w:r>
      <w:r w:rsidR="000D042C">
        <w:rPr>
          <w:color w:val="20414B" w:themeColor="accent5" w:themeShade="80"/>
          <w:szCs w:val="22"/>
        </w:rPr>
        <w:t>: Mathematics using Top Drawer T</w:t>
      </w:r>
      <w:r>
        <w:rPr>
          <w:color w:val="20414B" w:themeColor="accent5" w:themeShade="80"/>
          <w:szCs w:val="22"/>
        </w:rPr>
        <w:t>eachers as a resource to do so.</w:t>
      </w:r>
    </w:p>
    <w:p w14:paraId="3F0E9F2B" w14:textId="2EFD18CD" w:rsidR="00692F6C" w:rsidRDefault="00692F6C" w:rsidP="00692F6C">
      <w:pPr>
        <w:rPr>
          <w:b/>
          <w:color w:val="20414B" w:themeColor="accent5" w:themeShade="80"/>
          <w:sz w:val="36"/>
          <w:szCs w:val="36"/>
        </w:rPr>
      </w:pPr>
      <w:r>
        <w:rPr>
          <w:b/>
          <w:color w:val="20414B" w:themeColor="accent5" w:themeShade="80"/>
          <w:sz w:val="36"/>
          <w:szCs w:val="36"/>
        </w:rPr>
        <w:t xml:space="preserve">Slide 5: </w:t>
      </w:r>
    </w:p>
    <w:p w14:paraId="71D69329" w14:textId="5875817C" w:rsidR="00692F6C" w:rsidRPr="00692F6C" w:rsidRDefault="00553CF9" w:rsidP="00692F6C">
      <w:pPr>
        <w:rPr>
          <w:color w:val="20414B" w:themeColor="accent5" w:themeShade="80"/>
          <w:szCs w:val="22"/>
        </w:rPr>
      </w:pPr>
      <w:r>
        <w:rPr>
          <w:color w:val="20414B" w:themeColor="accent5" w:themeShade="80"/>
          <w:szCs w:val="22"/>
        </w:rPr>
        <w:t xml:space="preserve">Fraction Sense. </w:t>
      </w:r>
      <w:r w:rsidR="00692F6C">
        <w:rPr>
          <w:color w:val="20414B" w:themeColor="accent5" w:themeShade="80"/>
          <w:szCs w:val="22"/>
        </w:rPr>
        <w:t xml:space="preserve">Use </w:t>
      </w:r>
      <w:r>
        <w:rPr>
          <w:color w:val="20414B" w:themeColor="accent5" w:themeShade="80"/>
          <w:szCs w:val="22"/>
        </w:rPr>
        <w:t>these questions as an activity</w:t>
      </w:r>
      <w:r w:rsidR="00692F6C">
        <w:rPr>
          <w:color w:val="20414B" w:themeColor="accent5" w:themeShade="80"/>
          <w:szCs w:val="22"/>
        </w:rPr>
        <w:t xml:space="preserve"> to find out what teachers already know about fractions.  </w:t>
      </w:r>
      <w:r w:rsidR="00B90760">
        <w:rPr>
          <w:color w:val="20414B" w:themeColor="accent5" w:themeShade="80"/>
          <w:szCs w:val="22"/>
        </w:rPr>
        <w:t xml:space="preserve">In response to ‘what is a fraction?’ ask them to write a description/definition and provide some examples.  You may find that it is much easier for them to provide examples than write a description. </w:t>
      </w:r>
      <w:r w:rsidR="00692F6C">
        <w:rPr>
          <w:color w:val="20414B" w:themeColor="accent5" w:themeShade="80"/>
          <w:szCs w:val="22"/>
        </w:rPr>
        <w:t>They could be asked to brainstorm their ideas using ‘Think Boards’ or a ‘Think/Pair/Share’ activity.</w:t>
      </w:r>
      <w:r>
        <w:rPr>
          <w:color w:val="20414B" w:themeColor="accent5" w:themeShade="80"/>
          <w:szCs w:val="22"/>
        </w:rPr>
        <w:t xml:space="preserve"> Participants could be asked to identify other areas of mathematics </w:t>
      </w:r>
      <w:r w:rsidR="00B90760">
        <w:rPr>
          <w:color w:val="20414B" w:themeColor="accent5" w:themeShade="80"/>
          <w:szCs w:val="22"/>
        </w:rPr>
        <w:t>(percentages, probability</w:t>
      </w:r>
      <w:r w:rsidR="00BA6418">
        <w:rPr>
          <w:color w:val="20414B" w:themeColor="accent5" w:themeShade="80"/>
          <w:szCs w:val="22"/>
        </w:rPr>
        <w:t>, proportional reasoning, algebra</w:t>
      </w:r>
      <w:r w:rsidR="00B90760">
        <w:rPr>
          <w:color w:val="20414B" w:themeColor="accent5" w:themeShade="80"/>
          <w:szCs w:val="22"/>
        </w:rPr>
        <w:t xml:space="preserve"> etc) </w:t>
      </w:r>
      <w:r>
        <w:rPr>
          <w:color w:val="20414B" w:themeColor="accent5" w:themeShade="80"/>
          <w:szCs w:val="22"/>
        </w:rPr>
        <w:t>where fraction understanding is required and possibly suggest some ideas of the use of fractions in the ‘real world’</w:t>
      </w:r>
      <w:r w:rsidR="00B90760">
        <w:rPr>
          <w:color w:val="20414B" w:themeColor="accent5" w:themeShade="80"/>
          <w:szCs w:val="22"/>
        </w:rPr>
        <w:t xml:space="preserve"> (time, recipes</w:t>
      </w:r>
      <w:r w:rsidR="00B55A3A">
        <w:rPr>
          <w:color w:val="20414B" w:themeColor="accent5" w:themeShade="80"/>
          <w:szCs w:val="22"/>
        </w:rPr>
        <w:t>, discounts</w:t>
      </w:r>
      <w:r w:rsidR="00B90760">
        <w:rPr>
          <w:color w:val="20414B" w:themeColor="accent5" w:themeShade="80"/>
          <w:szCs w:val="22"/>
        </w:rPr>
        <w:t xml:space="preserve"> where terms such as halves, quarters, thirds etc occur)</w:t>
      </w:r>
      <w:r>
        <w:rPr>
          <w:color w:val="20414B" w:themeColor="accent5" w:themeShade="80"/>
          <w:szCs w:val="22"/>
        </w:rPr>
        <w:t>.</w:t>
      </w:r>
    </w:p>
    <w:p w14:paraId="3AB84481" w14:textId="77777777" w:rsidR="00692F6C" w:rsidRDefault="00692F6C" w:rsidP="00692F6C">
      <w:pPr>
        <w:rPr>
          <w:b/>
          <w:color w:val="20414B" w:themeColor="accent5" w:themeShade="80"/>
          <w:sz w:val="36"/>
          <w:szCs w:val="36"/>
        </w:rPr>
      </w:pPr>
      <w:r>
        <w:rPr>
          <w:b/>
          <w:color w:val="20414B" w:themeColor="accent5" w:themeShade="80"/>
          <w:sz w:val="36"/>
          <w:szCs w:val="36"/>
        </w:rPr>
        <w:t xml:space="preserve">Slide 6: </w:t>
      </w:r>
    </w:p>
    <w:p w14:paraId="658D945E" w14:textId="3F85FA64" w:rsidR="009F7269" w:rsidRDefault="009F7269" w:rsidP="009F7269">
      <w:pPr>
        <w:rPr>
          <w:lang w:val="en-AU"/>
        </w:rPr>
      </w:pPr>
      <w:r>
        <w:rPr>
          <w:lang w:val="en-AU"/>
        </w:rPr>
        <w:t xml:space="preserve">What is </w:t>
      </w:r>
      <w:r w:rsidR="00692F6C">
        <w:rPr>
          <w:lang w:val="en-AU"/>
        </w:rPr>
        <w:t>a fraction? The three</w:t>
      </w:r>
      <w:r>
        <w:rPr>
          <w:lang w:val="en-AU"/>
        </w:rPr>
        <w:t xml:space="preserve"> key points outlined on this slide give the participants a set of conceptual understandings that combine to form fraction sense. </w:t>
      </w:r>
      <w:r w:rsidR="00553CF9">
        <w:rPr>
          <w:lang w:val="en-AU"/>
        </w:rPr>
        <w:t>Use this slide as way of checking the ideas that were suggested in the previous activity.</w:t>
      </w:r>
    </w:p>
    <w:p w14:paraId="709D81E8" w14:textId="588F6FB7" w:rsidR="009F7269" w:rsidRDefault="00276B01" w:rsidP="00A4147F">
      <w:pPr>
        <w:rPr>
          <w:b/>
          <w:color w:val="20414B" w:themeColor="accent5" w:themeShade="80"/>
          <w:sz w:val="36"/>
          <w:szCs w:val="36"/>
        </w:rPr>
      </w:pPr>
      <w:r>
        <w:rPr>
          <w:b/>
          <w:color w:val="20414B" w:themeColor="accent5" w:themeShade="80"/>
          <w:sz w:val="36"/>
          <w:szCs w:val="36"/>
        </w:rPr>
        <w:t>Slide 7</w:t>
      </w:r>
      <w:r w:rsidR="009F7269">
        <w:rPr>
          <w:b/>
          <w:color w:val="20414B" w:themeColor="accent5" w:themeShade="80"/>
          <w:sz w:val="36"/>
          <w:szCs w:val="36"/>
        </w:rPr>
        <w:t>:</w:t>
      </w:r>
    </w:p>
    <w:p w14:paraId="1483820B" w14:textId="1420ACE0" w:rsidR="00A90713" w:rsidRPr="00BE4B5A" w:rsidRDefault="009F7269" w:rsidP="00A4147F">
      <w:pPr>
        <w:rPr>
          <w:lang w:val="en-AU"/>
        </w:rPr>
      </w:pPr>
      <w:r>
        <w:rPr>
          <w:lang w:val="en-AU"/>
        </w:rPr>
        <w:t>Understanding and using the correct</w:t>
      </w:r>
      <w:r w:rsidR="00276B01">
        <w:rPr>
          <w:lang w:val="en-AU"/>
        </w:rPr>
        <w:t xml:space="preserve"> fraction notation </w:t>
      </w:r>
      <w:r>
        <w:rPr>
          <w:lang w:val="en-AU"/>
        </w:rPr>
        <w:t>and mathematical language is important for student</w:t>
      </w:r>
      <w:r w:rsidR="00276B01">
        <w:rPr>
          <w:lang w:val="en-AU"/>
        </w:rPr>
        <w:t>s</w:t>
      </w:r>
      <w:r>
        <w:rPr>
          <w:lang w:val="en-AU"/>
        </w:rPr>
        <w:t xml:space="preserve">. They </w:t>
      </w:r>
      <w:r w:rsidR="00276B01">
        <w:rPr>
          <w:lang w:val="en-AU"/>
        </w:rPr>
        <w:t xml:space="preserve">need to </w:t>
      </w:r>
      <w:r>
        <w:rPr>
          <w:lang w:val="en-AU"/>
        </w:rPr>
        <w:t>have a great conceptual understanding of fraction equi</w:t>
      </w:r>
      <w:r w:rsidR="00276B01">
        <w:rPr>
          <w:lang w:val="en-AU"/>
        </w:rPr>
        <w:t>valence and the concept that a f</w:t>
      </w:r>
      <w:r>
        <w:rPr>
          <w:lang w:val="en-AU"/>
        </w:rPr>
        <w:t xml:space="preserve">raction is a number not a comparison of two quantities. </w:t>
      </w:r>
      <w:r w:rsidR="00A90713">
        <w:rPr>
          <w:lang w:val="en-AU"/>
        </w:rPr>
        <w:t xml:space="preserve">Use this slide to ask participants to name the parts of a fraction. </w:t>
      </w:r>
      <w:r>
        <w:rPr>
          <w:lang w:val="en-AU"/>
        </w:rPr>
        <w:t xml:space="preserve">Try to encourage using a horizontal vinculum rather then a diagonal. </w:t>
      </w:r>
    </w:p>
    <w:p w14:paraId="2D89629F" w14:textId="1BCDE4D1" w:rsidR="009F7269" w:rsidRDefault="00BE4B5A" w:rsidP="00A4147F">
      <w:pPr>
        <w:rPr>
          <w:b/>
          <w:color w:val="20414B" w:themeColor="accent5" w:themeShade="80"/>
          <w:sz w:val="36"/>
          <w:szCs w:val="36"/>
        </w:rPr>
      </w:pPr>
      <w:r>
        <w:rPr>
          <w:b/>
          <w:color w:val="20414B" w:themeColor="accent5" w:themeShade="80"/>
          <w:sz w:val="36"/>
          <w:szCs w:val="36"/>
        </w:rPr>
        <w:t xml:space="preserve">Slide </w:t>
      </w:r>
      <w:r w:rsidR="00A90713">
        <w:rPr>
          <w:b/>
          <w:color w:val="20414B" w:themeColor="accent5" w:themeShade="80"/>
          <w:sz w:val="36"/>
          <w:szCs w:val="36"/>
        </w:rPr>
        <w:t>8</w:t>
      </w:r>
      <w:r w:rsidR="009F7269">
        <w:rPr>
          <w:b/>
          <w:color w:val="20414B" w:themeColor="accent5" w:themeShade="80"/>
          <w:sz w:val="36"/>
          <w:szCs w:val="36"/>
        </w:rPr>
        <w:t>:</w:t>
      </w:r>
    </w:p>
    <w:p w14:paraId="197F40F6" w14:textId="7F5C5AFC" w:rsidR="0005239F" w:rsidRDefault="00A90713" w:rsidP="00A4147F">
      <w:pPr>
        <w:rPr>
          <w:lang w:val="en-AU"/>
        </w:rPr>
      </w:pPr>
      <w:r>
        <w:rPr>
          <w:lang w:val="en-AU"/>
        </w:rPr>
        <w:t>Checks that teachers have provided the correct names.  Numerator and denominator are important because they will be used in all fractions learning; possibly suggest ‘lowest common denominator’ as one example.</w:t>
      </w:r>
    </w:p>
    <w:p w14:paraId="31EF1FFE" w14:textId="696D5489" w:rsidR="00556ABE" w:rsidRPr="00556ABE" w:rsidRDefault="00556ABE" w:rsidP="00A4147F">
      <w:pPr>
        <w:rPr>
          <w:b/>
          <w:color w:val="20414B" w:themeColor="accent5" w:themeShade="80"/>
          <w:sz w:val="36"/>
          <w:szCs w:val="36"/>
        </w:rPr>
      </w:pPr>
      <w:r w:rsidRPr="00556ABE">
        <w:rPr>
          <w:b/>
          <w:color w:val="20414B" w:themeColor="accent5" w:themeShade="80"/>
          <w:sz w:val="36"/>
          <w:szCs w:val="36"/>
        </w:rPr>
        <w:t>Slide 9:</w:t>
      </w:r>
    </w:p>
    <w:p w14:paraId="3DAB2313" w14:textId="1CDE7613" w:rsidR="00556ABE" w:rsidRDefault="00483F3A" w:rsidP="00A4147F">
      <w:pPr>
        <w:rPr>
          <w:lang w:val="en-AU"/>
        </w:rPr>
      </w:pPr>
      <w:r>
        <w:rPr>
          <w:lang w:val="en-AU"/>
        </w:rPr>
        <w:t>This could be done as whole group brainstorm or if time permits a</w:t>
      </w:r>
      <w:r w:rsidR="00556ABE">
        <w:rPr>
          <w:lang w:val="en-AU"/>
        </w:rPr>
        <w:t>sk teachers to work in pairs or small groups to complete each of the sentences to describe a proper, an improper and a mixed fraction and to provide some examples of each.  Note that mixed fractions are sometimes referred to as mixed numbers.</w:t>
      </w:r>
    </w:p>
    <w:p w14:paraId="65666B61" w14:textId="638117A8" w:rsidR="00556ABE" w:rsidRPr="00556ABE" w:rsidRDefault="00556ABE" w:rsidP="00A4147F">
      <w:pPr>
        <w:rPr>
          <w:b/>
          <w:color w:val="20414B" w:themeColor="accent5" w:themeShade="80"/>
          <w:sz w:val="36"/>
          <w:szCs w:val="36"/>
        </w:rPr>
      </w:pPr>
      <w:r w:rsidRPr="00556ABE">
        <w:rPr>
          <w:b/>
          <w:color w:val="20414B" w:themeColor="accent5" w:themeShade="80"/>
          <w:sz w:val="36"/>
          <w:szCs w:val="36"/>
        </w:rPr>
        <w:t>Slide</w:t>
      </w:r>
      <w:r w:rsidR="00927DCB">
        <w:rPr>
          <w:b/>
          <w:color w:val="20414B" w:themeColor="accent5" w:themeShade="80"/>
          <w:sz w:val="36"/>
          <w:szCs w:val="36"/>
        </w:rPr>
        <w:t>s</w:t>
      </w:r>
      <w:r w:rsidRPr="00556ABE">
        <w:rPr>
          <w:b/>
          <w:color w:val="20414B" w:themeColor="accent5" w:themeShade="80"/>
          <w:sz w:val="36"/>
          <w:szCs w:val="36"/>
        </w:rPr>
        <w:t xml:space="preserve"> 10:</w:t>
      </w:r>
      <w:r w:rsidR="00927DCB">
        <w:rPr>
          <w:b/>
          <w:color w:val="20414B" w:themeColor="accent5" w:themeShade="80"/>
          <w:sz w:val="36"/>
          <w:szCs w:val="36"/>
        </w:rPr>
        <w:t>12</w:t>
      </w:r>
    </w:p>
    <w:p w14:paraId="25325017" w14:textId="5DD16624" w:rsidR="00556ABE" w:rsidRDefault="00927DCB" w:rsidP="00A4147F">
      <w:pPr>
        <w:rPr>
          <w:lang w:val="en-AU"/>
        </w:rPr>
      </w:pPr>
      <w:r>
        <w:rPr>
          <w:lang w:val="en-AU"/>
        </w:rPr>
        <w:t>The</w:t>
      </w:r>
      <w:r w:rsidR="00556ABE">
        <w:rPr>
          <w:lang w:val="en-AU"/>
        </w:rPr>
        <w:t>s</w:t>
      </w:r>
      <w:r>
        <w:rPr>
          <w:lang w:val="en-AU"/>
        </w:rPr>
        <w:t>e</w:t>
      </w:r>
      <w:r w:rsidR="00556ABE">
        <w:rPr>
          <w:lang w:val="en-AU"/>
        </w:rPr>
        <w:t xml:space="preserve"> slide</w:t>
      </w:r>
      <w:r>
        <w:rPr>
          <w:lang w:val="en-AU"/>
        </w:rPr>
        <w:t>s provide</w:t>
      </w:r>
      <w:r w:rsidR="00556ABE">
        <w:rPr>
          <w:lang w:val="en-AU"/>
        </w:rPr>
        <w:t xml:space="preserve"> a definition for proper, improper and mixed fractions and a number of examples. Some time should be provided for discussion and questions to check that teachers have described each of the fractions accurately and provided a range of examples.</w:t>
      </w:r>
    </w:p>
    <w:p w14:paraId="6C2AE2FB" w14:textId="05CC363B" w:rsidR="00556ABE" w:rsidRPr="009F7269" w:rsidRDefault="00927DCB" w:rsidP="00556ABE">
      <w:pPr>
        <w:rPr>
          <w:b/>
          <w:color w:val="20414B" w:themeColor="accent5" w:themeShade="80"/>
          <w:sz w:val="36"/>
          <w:szCs w:val="36"/>
        </w:rPr>
      </w:pPr>
      <w:r>
        <w:rPr>
          <w:b/>
          <w:color w:val="20414B" w:themeColor="accent5" w:themeShade="80"/>
          <w:sz w:val="36"/>
          <w:szCs w:val="36"/>
        </w:rPr>
        <w:t>Slide 13</w:t>
      </w:r>
      <w:r w:rsidR="00556ABE">
        <w:rPr>
          <w:b/>
          <w:color w:val="20414B" w:themeColor="accent5" w:themeShade="80"/>
          <w:sz w:val="36"/>
          <w:szCs w:val="36"/>
        </w:rPr>
        <w:t xml:space="preserve">: </w:t>
      </w:r>
      <w:r w:rsidR="00556ABE" w:rsidRPr="009F7269">
        <w:rPr>
          <w:b/>
          <w:color w:val="20414B" w:themeColor="accent5" w:themeShade="80"/>
          <w:sz w:val="36"/>
          <w:szCs w:val="36"/>
          <w:lang w:val="en-AU"/>
        </w:rPr>
        <w:t>Teacher Activity</w:t>
      </w:r>
    </w:p>
    <w:p w14:paraId="4452A447" w14:textId="51704378" w:rsidR="00556ABE" w:rsidRDefault="00556ABE" w:rsidP="00556ABE">
      <w:pPr>
        <w:rPr>
          <w:lang w:val="en-AU"/>
        </w:rPr>
      </w:pPr>
      <w:r>
        <w:rPr>
          <w:lang w:val="en-AU"/>
        </w:rPr>
        <w:t>Ask teachers to attempt to answer this question and give them 5 minutes noting they are to be prepared to answer how they worked it out. In either a group or whole session discussion, ask participants to explain their methodology for attempting the question. You can expect such responses as “I drew a picture”, “I divided each pizza up into 5 pieces then shared these between the boys”</w:t>
      </w:r>
      <w:r w:rsidR="00671CB4">
        <w:rPr>
          <w:lang w:val="en-AU"/>
        </w:rPr>
        <w:t xml:space="preserve">, </w:t>
      </w:r>
      <w:r>
        <w:rPr>
          <w:lang w:val="en-AU"/>
        </w:rPr>
        <w:t xml:space="preserve">some may have even used algebra. </w:t>
      </w:r>
      <w:r w:rsidR="00E5305F">
        <w:rPr>
          <w:lang w:val="en-AU"/>
        </w:rPr>
        <w:t>Then</w:t>
      </w:r>
      <w:r>
        <w:rPr>
          <w:lang w:val="en-AU"/>
        </w:rPr>
        <w:t xml:space="preserve"> explain what </w:t>
      </w:r>
      <w:r w:rsidR="00671CB4">
        <w:rPr>
          <w:lang w:val="en-AU"/>
        </w:rPr>
        <w:t>we don’t tend to do is use the fraction sub-</w:t>
      </w:r>
      <w:r>
        <w:rPr>
          <w:lang w:val="en-AU"/>
        </w:rPr>
        <w:t xml:space="preserve">construct of division and simply say that I have 3 pizzas to divide evenly between 5 so the fraction each receives is 3 divided by 5 or 3/5. This activity outlines the importance of really understanding fractions. It is based upon a question given to year 9 students in </w:t>
      </w:r>
      <w:r w:rsidR="00671CB4">
        <w:rPr>
          <w:lang w:val="en-AU"/>
        </w:rPr>
        <w:t xml:space="preserve">Victoria where approximately </w:t>
      </w:r>
      <w:r>
        <w:rPr>
          <w:lang w:val="en-AU"/>
        </w:rPr>
        <w:t>35% of students answered it correctly and 10% co</w:t>
      </w:r>
      <w:r w:rsidR="00671CB4">
        <w:rPr>
          <w:lang w:val="en-AU"/>
        </w:rPr>
        <w:t>uld not even start the question</w:t>
      </w:r>
      <w:r>
        <w:rPr>
          <w:lang w:val="en-AU"/>
        </w:rPr>
        <w:t xml:space="preserve"> as they blocked the idea given there were 3 pizzas and 5 boys stating reasons such as; “five can’t go into 3”.</w:t>
      </w:r>
      <w:r w:rsidR="006D031F">
        <w:rPr>
          <w:lang w:val="en-AU"/>
        </w:rPr>
        <w:t xml:space="preserve">  There is the practical difficulty of dividing a pizza into 5 equal pieces</w:t>
      </w:r>
      <w:r w:rsidR="00BA6418">
        <w:rPr>
          <w:lang w:val="en-AU"/>
        </w:rPr>
        <w:t xml:space="preserve"> so </w:t>
      </w:r>
      <w:r w:rsidR="00F771C3">
        <w:rPr>
          <w:lang w:val="en-AU"/>
        </w:rPr>
        <w:t>give the participants a chance to discuss this.</w:t>
      </w:r>
      <w:r w:rsidR="00BA6418">
        <w:rPr>
          <w:lang w:val="en-AU"/>
        </w:rPr>
        <w:t xml:space="preserve">  One suggestion might be to divide each pizza into quarters, give each boy 2 pieces, leaving 2 quarters to divide into 5 pieces.</w:t>
      </w:r>
    </w:p>
    <w:p w14:paraId="314E929C" w14:textId="4048BD97" w:rsidR="00556ABE" w:rsidRDefault="00927DCB" w:rsidP="00556ABE">
      <w:pPr>
        <w:rPr>
          <w:b/>
          <w:color w:val="20414B" w:themeColor="accent5" w:themeShade="80"/>
          <w:sz w:val="36"/>
          <w:szCs w:val="36"/>
          <w:lang w:val="en-AU"/>
        </w:rPr>
      </w:pPr>
      <w:r>
        <w:rPr>
          <w:b/>
          <w:color w:val="20414B" w:themeColor="accent5" w:themeShade="80"/>
          <w:sz w:val="36"/>
          <w:szCs w:val="36"/>
          <w:lang w:val="en-AU"/>
        </w:rPr>
        <w:t>Slide 14</w:t>
      </w:r>
      <w:r w:rsidR="00556ABE" w:rsidRPr="00410F81">
        <w:rPr>
          <w:b/>
          <w:color w:val="20414B" w:themeColor="accent5" w:themeShade="80"/>
          <w:sz w:val="36"/>
          <w:szCs w:val="36"/>
          <w:lang w:val="en-AU"/>
        </w:rPr>
        <w:t>:</w:t>
      </w:r>
      <w:r w:rsidR="00556ABE">
        <w:rPr>
          <w:b/>
          <w:color w:val="20414B" w:themeColor="accent5" w:themeShade="80"/>
          <w:sz w:val="36"/>
          <w:szCs w:val="36"/>
          <w:lang w:val="en-AU"/>
        </w:rPr>
        <w:t xml:space="preserve"> </w:t>
      </w:r>
      <w:r w:rsidR="00671CB4">
        <w:rPr>
          <w:b/>
          <w:color w:val="20414B" w:themeColor="accent5" w:themeShade="80"/>
          <w:sz w:val="36"/>
          <w:szCs w:val="36"/>
          <w:lang w:val="en-AU"/>
        </w:rPr>
        <w:t>Big Ideas in the fraction d</w:t>
      </w:r>
      <w:r w:rsidR="00556ABE" w:rsidRPr="00410F81">
        <w:rPr>
          <w:b/>
          <w:color w:val="20414B" w:themeColor="accent5" w:themeShade="80"/>
          <w:sz w:val="36"/>
          <w:szCs w:val="36"/>
          <w:lang w:val="en-AU"/>
        </w:rPr>
        <w:t>rawer</w:t>
      </w:r>
    </w:p>
    <w:p w14:paraId="2E5B3DB2" w14:textId="4612C0A6" w:rsidR="00556ABE" w:rsidRPr="00BE4B5A" w:rsidRDefault="00556ABE" w:rsidP="00556ABE">
      <w:pPr>
        <w:rPr>
          <w:color w:val="20414B" w:themeColor="accent5" w:themeShade="80"/>
          <w:szCs w:val="22"/>
          <w:lang w:val="en-AU"/>
        </w:rPr>
      </w:pPr>
      <w:r w:rsidRPr="00BE4B5A">
        <w:rPr>
          <w:color w:val="20414B" w:themeColor="accent5" w:themeShade="80"/>
          <w:szCs w:val="22"/>
          <w:lang w:val="en-AU"/>
        </w:rPr>
        <w:t>You may cho</w:t>
      </w:r>
      <w:r>
        <w:rPr>
          <w:color w:val="20414B" w:themeColor="accent5" w:themeShade="80"/>
          <w:szCs w:val="22"/>
          <w:lang w:val="en-AU"/>
        </w:rPr>
        <w:t>o</w:t>
      </w:r>
      <w:r w:rsidRPr="00BE4B5A">
        <w:rPr>
          <w:color w:val="20414B" w:themeColor="accent5" w:themeShade="80"/>
          <w:szCs w:val="22"/>
          <w:lang w:val="en-AU"/>
        </w:rPr>
        <w:t>se to</w:t>
      </w:r>
      <w:r>
        <w:rPr>
          <w:color w:val="20414B" w:themeColor="accent5" w:themeShade="80"/>
          <w:szCs w:val="22"/>
          <w:lang w:val="en-AU"/>
        </w:rPr>
        <w:t xml:space="preserve"> navigate through the big ideas in T</w:t>
      </w:r>
      <w:r w:rsidR="00BA6418">
        <w:rPr>
          <w:color w:val="20414B" w:themeColor="accent5" w:themeShade="80"/>
          <w:szCs w:val="22"/>
          <w:lang w:val="en-AU"/>
        </w:rPr>
        <w:t xml:space="preserve">op </w:t>
      </w:r>
      <w:r>
        <w:rPr>
          <w:color w:val="20414B" w:themeColor="accent5" w:themeShade="80"/>
          <w:szCs w:val="22"/>
          <w:lang w:val="en-AU"/>
        </w:rPr>
        <w:t>D</w:t>
      </w:r>
      <w:r w:rsidR="00BA6418">
        <w:rPr>
          <w:color w:val="20414B" w:themeColor="accent5" w:themeShade="80"/>
          <w:szCs w:val="22"/>
          <w:lang w:val="en-AU"/>
        </w:rPr>
        <w:t xml:space="preserve">rawer </w:t>
      </w:r>
      <w:r>
        <w:rPr>
          <w:color w:val="20414B" w:themeColor="accent5" w:themeShade="80"/>
          <w:szCs w:val="22"/>
          <w:lang w:val="en-AU"/>
        </w:rPr>
        <w:t>T</w:t>
      </w:r>
      <w:r w:rsidR="00BA6418">
        <w:rPr>
          <w:color w:val="20414B" w:themeColor="accent5" w:themeShade="80"/>
          <w:szCs w:val="22"/>
          <w:lang w:val="en-AU"/>
        </w:rPr>
        <w:t>eacher</w:t>
      </w:r>
      <w:r>
        <w:rPr>
          <w:color w:val="20414B" w:themeColor="accent5" w:themeShade="80"/>
          <w:szCs w:val="22"/>
          <w:lang w:val="en-AU"/>
        </w:rPr>
        <w:t xml:space="preserve">s </w:t>
      </w:r>
      <w:r w:rsidR="00BA6418">
        <w:rPr>
          <w:color w:val="20414B" w:themeColor="accent5" w:themeShade="80"/>
          <w:szCs w:val="22"/>
          <w:lang w:val="en-AU"/>
        </w:rPr>
        <w:t xml:space="preserve">(TDT’s) </w:t>
      </w:r>
      <w:r>
        <w:rPr>
          <w:color w:val="20414B" w:themeColor="accent5" w:themeShade="80"/>
          <w:szCs w:val="22"/>
          <w:lang w:val="en-AU"/>
        </w:rPr>
        <w:t xml:space="preserve">as a group or you can demonstrate </w:t>
      </w:r>
      <w:r w:rsidR="00642CE9">
        <w:rPr>
          <w:color w:val="20414B" w:themeColor="accent5" w:themeShade="80"/>
          <w:szCs w:val="22"/>
          <w:lang w:val="en-AU"/>
        </w:rPr>
        <w:t>where this is for future refere</w:t>
      </w:r>
      <w:r>
        <w:rPr>
          <w:color w:val="20414B" w:themeColor="accent5" w:themeShade="80"/>
          <w:szCs w:val="22"/>
          <w:lang w:val="en-AU"/>
        </w:rPr>
        <w:t>nce depending on your time constraints.</w:t>
      </w:r>
    </w:p>
    <w:p w14:paraId="7D5A9307" w14:textId="5C61874B" w:rsidR="00556ABE" w:rsidRPr="00410F81" w:rsidRDefault="00556ABE" w:rsidP="00556ABE">
      <w:pPr>
        <w:rPr>
          <w:rStyle w:val="Hyperlink"/>
          <w:b/>
          <w:sz w:val="36"/>
          <w:szCs w:val="36"/>
          <w:lang w:val="en-AU"/>
          <w14:textFill>
            <w14:solidFill>
              <w14:srgbClr w14:val="0000FF">
                <w14:lumMod w14:val="50000"/>
              </w14:srgbClr>
            </w14:solidFill>
          </w14:textFill>
        </w:rPr>
      </w:pPr>
      <w:r>
        <w:rPr>
          <w:b/>
          <w:lang w:val="en-AU"/>
        </w:rPr>
        <w:fldChar w:fldCharType="begin"/>
      </w:r>
      <w:r>
        <w:rPr>
          <w:b/>
          <w:lang w:val="en-AU"/>
        </w:rPr>
        <w:instrText xml:space="preserve"> HYPERLINK "http://topdrawer.aamt.edu.au/Fractions" </w:instrText>
      </w:r>
      <w:r>
        <w:rPr>
          <w:b/>
          <w:lang w:val="en-AU"/>
        </w:rPr>
        <w:fldChar w:fldCharType="separate"/>
      </w:r>
      <w:r w:rsidR="00671CB4">
        <w:rPr>
          <w:rStyle w:val="Hyperlink"/>
          <w:b/>
          <w:lang w:val="en-AU"/>
        </w:rPr>
        <w:t>Big Ideas in the fraction d</w:t>
      </w:r>
      <w:r w:rsidRPr="00410F81">
        <w:rPr>
          <w:rStyle w:val="Hyperlink"/>
          <w:b/>
          <w:lang w:val="en-AU"/>
        </w:rPr>
        <w:t>rawer</w:t>
      </w:r>
    </w:p>
    <w:p w14:paraId="16C76AAF" w14:textId="77777777" w:rsidR="00556ABE" w:rsidRDefault="00556ABE" w:rsidP="00556ABE">
      <w:pPr>
        <w:rPr>
          <w:lang w:val="en-AU"/>
        </w:rPr>
      </w:pPr>
      <w:r>
        <w:rPr>
          <w:b/>
          <w:lang w:val="en-AU"/>
        </w:rPr>
        <w:fldChar w:fldCharType="end"/>
      </w:r>
      <w:r>
        <w:rPr>
          <w:lang w:val="en-AU"/>
        </w:rPr>
        <w:t xml:space="preserve">Researchers generally agree that it is important for students to develop flexibility in interpreting and using fractions in a range of mathematical contexts. A comprehensive understanding of fractions is needed for proportional reasoning, algebra and probability. </w:t>
      </w:r>
    </w:p>
    <w:p w14:paraId="0A3D491F" w14:textId="48440C73" w:rsidR="00556ABE" w:rsidRPr="00A90713" w:rsidRDefault="00556ABE" w:rsidP="00A4147F">
      <w:pPr>
        <w:rPr>
          <w:lang w:val="en-AU"/>
        </w:rPr>
      </w:pPr>
      <w:r>
        <w:rPr>
          <w:lang w:val="en-AU"/>
        </w:rPr>
        <w:t xml:space="preserve">For further information on the Fraction Big Ideas click </w:t>
      </w:r>
      <w:hyperlink r:id="rId10" w:history="1">
        <w:r w:rsidRPr="0005239F">
          <w:rPr>
            <w:rStyle w:val="Hyperlink"/>
            <w:lang w:val="en-AU"/>
          </w:rPr>
          <w:t>here</w:t>
        </w:r>
      </w:hyperlink>
      <w:r w:rsidRPr="00671CB4">
        <w:rPr>
          <w:color w:val="FF0000"/>
        </w:rPr>
        <w:t xml:space="preserve"> </w:t>
      </w:r>
      <w:r w:rsidR="00BC1D63">
        <w:rPr>
          <w:color w:val="FF0000"/>
        </w:rPr>
        <w:t xml:space="preserve">  </w:t>
      </w:r>
      <w:r>
        <w:rPr>
          <w:lang w:val="en-AU"/>
        </w:rPr>
        <w:t xml:space="preserve">This extract explains the different ways in which fractions are used and the insights gained through one-to-one task based interviews with </w:t>
      </w:r>
      <w:r w:rsidR="00671CB4">
        <w:rPr>
          <w:lang w:val="en-AU"/>
        </w:rPr>
        <w:t>students. The five fraction sub-</w:t>
      </w:r>
      <w:r>
        <w:rPr>
          <w:lang w:val="en-AU"/>
        </w:rPr>
        <w:t>constructs of part-whole, measure, operator, division and ratio are explained. There are also some quality questions used by the interviewer to ascertain student understanding. The Victorian Education Department have developed a teaching resource called the Fractions and Decimals Online Interview. The actual assessment is only accessible to Vi</w:t>
      </w:r>
      <w:r w:rsidR="009B7513">
        <w:rPr>
          <w:lang w:val="en-AU"/>
        </w:rPr>
        <w:t>ctorian Government educational s</w:t>
      </w:r>
      <w:r>
        <w:rPr>
          <w:lang w:val="en-AU"/>
        </w:rPr>
        <w:t>taff however the activities</w:t>
      </w:r>
      <w:r w:rsidR="001276E7">
        <w:rPr>
          <w:lang w:val="en-AU"/>
        </w:rPr>
        <w:t xml:space="preserve"> can be found at </w:t>
      </w:r>
      <w:hyperlink r:id="rId11" w:history="1">
        <w:r w:rsidR="00307C95" w:rsidRPr="00307C95">
          <w:rPr>
            <w:rStyle w:val="Hyperlink"/>
            <w:lang w:val="en-AU"/>
          </w:rPr>
          <w:t>http://www.education.vic.gov.au/school/teachers/teachingresources/discipline/maths/continuum/Pages/fracdecint.aspx</w:t>
        </w:r>
      </w:hyperlink>
      <w:r>
        <w:rPr>
          <w:lang w:val="en-AU"/>
        </w:rPr>
        <w:t xml:space="preserve">, </w:t>
      </w:r>
      <w:r w:rsidR="009B7513">
        <w:rPr>
          <w:lang w:val="en-AU"/>
        </w:rPr>
        <w:t xml:space="preserve">powerpoint </w:t>
      </w:r>
      <w:r>
        <w:rPr>
          <w:lang w:val="en-AU"/>
        </w:rPr>
        <w:t>sl</w:t>
      </w:r>
      <w:r w:rsidR="009B7513">
        <w:rPr>
          <w:lang w:val="en-AU"/>
        </w:rPr>
        <w:t>ides and c</w:t>
      </w:r>
      <w:r>
        <w:rPr>
          <w:lang w:val="en-AU"/>
        </w:rPr>
        <w:t>urriculum mapping materials are freely available through</w:t>
      </w:r>
      <w:r w:rsidR="00307C95">
        <w:rPr>
          <w:lang w:val="en-AU"/>
        </w:rPr>
        <w:t xml:space="preserve"> </w:t>
      </w:r>
      <w:hyperlink r:id="rId12" w:history="1">
        <w:r w:rsidR="00307C95" w:rsidRPr="00307C95">
          <w:rPr>
            <w:rStyle w:val="Hyperlink"/>
            <w:lang w:val="en-AU"/>
          </w:rPr>
          <w:t>the Victorian E</w:t>
        </w:r>
        <w:bookmarkStart w:id="0" w:name="_GoBack"/>
        <w:bookmarkEnd w:id="0"/>
        <w:r w:rsidR="00307C95" w:rsidRPr="00307C95">
          <w:rPr>
            <w:rStyle w:val="Hyperlink"/>
            <w:lang w:val="en-AU"/>
          </w:rPr>
          <w:t>ducation Department.</w:t>
        </w:r>
      </w:hyperlink>
    </w:p>
    <w:p w14:paraId="7A0D43DD" w14:textId="6D1C5AB1" w:rsidR="00410F81" w:rsidRDefault="00927DCB" w:rsidP="00410F81">
      <w:pPr>
        <w:rPr>
          <w:b/>
          <w:color w:val="20414B" w:themeColor="accent5" w:themeShade="80"/>
          <w:sz w:val="36"/>
          <w:szCs w:val="36"/>
          <w:lang w:val="en-AU"/>
        </w:rPr>
      </w:pPr>
      <w:r>
        <w:rPr>
          <w:b/>
          <w:color w:val="20414B" w:themeColor="accent5" w:themeShade="80"/>
          <w:sz w:val="36"/>
          <w:szCs w:val="36"/>
          <w:lang w:val="en-AU"/>
        </w:rPr>
        <w:t>Slide 15</w:t>
      </w:r>
      <w:r w:rsidR="00410F81" w:rsidRPr="00410F81">
        <w:rPr>
          <w:b/>
          <w:color w:val="20414B" w:themeColor="accent5" w:themeShade="80"/>
          <w:sz w:val="36"/>
          <w:szCs w:val="36"/>
          <w:lang w:val="en-AU"/>
        </w:rPr>
        <w:t>:</w:t>
      </w:r>
    </w:p>
    <w:p w14:paraId="356B8A4C" w14:textId="77777777" w:rsidR="00410F81" w:rsidRDefault="00410F81" w:rsidP="00410F81">
      <w:pPr>
        <w:rPr>
          <w:lang w:val="en-AU"/>
        </w:rPr>
      </w:pPr>
      <w:r>
        <w:rPr>
          <w:lang w:val="en-AU"/>
        </w:rPr>
        <w:t xml:space="preserve">An adaptation of the work done by Kieren in 1980, this slide shows a tabulated version of the five sub constructs, their meanings and examples. </w:t>
      </w:r>
    </w:p>
    <w:p w14:paraId="12C4CE8A" w14:textId="154587ED" w:rsidR="00410F81" w:rsidRDefault="00927DCB" w:rsidP="00410F81">
      <w:pPr>
        <w:rPr>
          <w:b/>
          <w:color w:val="20414B" w:themeColor="accent5" w:themeShade="80"/>
          <w:sz w:val="36"/>
          <w:szCs w:val="36"/>
          <w:lang w:val="en-AU"/>
        </w:rPr>
      </w:pPr>
      <w:r>
        <w:rPr>
          <w:b/>
          <w:color w:val="20414B" w:themeColor="accent5" w:themeShade="80"/>
          <w:sz w:val="36"/>
          <w:szCs w:val="36"/>
          <w:lang w:val="en-AU"/>
        </w:rPr>
        <w:t>Slide 16</w:t>
      </w:r>
      <w:r w:rsidR="00410F81" w:rsidRPr="00410F81">
        <w:rPr>
          <w:b/>
          <w:color w:val="20414B" w:themeColor="accent5" w:themeShade="80"/>
          <w:sz w:val="36"/>
          <w:szCs w:val="36"/>
          <w:lang w:val="en-AU"/>
        </w:rPr>
        <w:t>:</w:t>
      </w:r>
    </w:p>
    <w:p w14:paraId="10A40A0A" w14:textId="628DEBF1" w:rsidR="00410F81" w:rsidRDefault="0035784A" w:rsidP="00410F81">
      <w:pPr>
        <w:rPr>
          <w:lang w:val="en-AU"/>
        </w:rPr>
      </w:pPr>
      <w:r>
        <w:rPr>
          <w:lang w:val="en-AU"/>
        </w:rPr>
        <w:t>Traditionally the first sub-</w:t>
      </w:r>
      <w:r w:rsidR="00410F81">
        <w:rPr>
          <w:lang w:val="en-AU"/>
        </w:rPr>
        <w:t>const</w:t>
      </w:r>
      <w:r w:rsidR="00712A2F">
        <w:rPr>
          <w:lang w:val="en-AU"/>
        </w:rPr>
        <w:t>ruct taught to students is the part-w</w:t>
      </w:r>
      <w:r w:rsidR="00410F81">
        <w:rPr>
          <w:lang w:val="en-AU"/>
        </w:rPr>
        <w:t>hole</w:t>
      </w:r>
      <w:r w:rsidR="00712A2F">
        <w:rPr>
          <w:lang w:val="en-AU"/>
        </w:rPr>
        <w:t xml:space="preserve"> comparison. On entry into the F</w:t>
      </w:r>
      <w:r w:rsidR="00410F81">
        <w:rPr>
          <w:lang w:val="en-AU"/>
        </w:rPr>
        <w:t>ou</w:t>
      </w:r>
      <w:r w:rsidR="00712A2F">
        <w:rPr>
          <w:lang w:val="en-AU"/>
        </w:rPr>
        <w:t>ndation year</w:t>
      </w:r>
      <w:r w:rsidR="00410F81">
        <w:rPr>
          <w:lang w:val="en-AU"/>
        </w:rPr>
        <w:t xml:space="preserve"> students tend to have a basic understanding of parts and possibly the words </w:t>
      </w:r>
      <w:r w:rsidR="00712A2F">
        <w:rPr>
          <w:lang w:val="en-AU"/>
        </w:rPr>
        <w:t>‘</w:t>
      </w:r>
      <w:r w:rsidR="00410F81">
        <w:rPr>
          <w:lang w:val="en-AU"/>
        </w:rPr>
        <w:t>half</w:t>
      </w:r>
      <w:r w:rsidR="00712A2F">
        <w:rPr>
          <w:lang w:val="en-AU"/>
        </w:rPr>
        <w:t>’ or ‘</w:t>
      </w:r>
      <w:r w:rsidR="00410F81">
        <w:rPr>
          <w:lang w:val="en-AU"/>
        </w:rPr>
        <w:t>quarter</w:t>
      </w:r>
      <w:r w:rsidR="00712A2F">
        <w:rPr>
          <w:lang w:val="en-AU"/>
        </w:rPr>
        <w:t>’</w:t>
      </w:r>
      <w:r w:rsidR="00410F81">
        <w:rPr>
          <w:lang w:val="en-AU"/>
        </w:rPr>
        <w:t>. It is crucial for students to be able to partition if they are to develop this conceptual understanding</w:t>
      </w:r>
      <w:r w:rsidR="00712A2F">
        <w:rPr>
          <w:lang w:val="en-AU"/>
        </w:rPr>
        <w:t>.</w:t>
      </w:r>
      <w:r w:rsidR="00410F81">
        <w:rPr>
          <w:lang w:val="en-AU"/>
        </w:rPr>
        <w:t xml:space="preserve"> </w:t>
      </w:r>
      <w:r w:rsidR="00642CE9">
        <w:rPr>
          <w:lang w:val="en-AU"/>
        </w:rPr>
        <w:t>If they cannot they</w:t>
      </w:r>
      <w:r w:rsidR="00712A2F">
        <w:rPr>
          <w:lang w:val="en-AU"/>
        </w:rPr>
        <w:t xml:space="preserve"> may </w:t>
      </w:r>
      <w:r w:rsidR="00410F81">
        <w:rPr>
          <w:lang w:val="en-AU"/>
        </w:rPr>
        <w:t>de</w:t>
      </w:r>
      <w:r w:rsidR="00712A2F">
        <w:rPr>
          <w:lang w:val="en-AU"/>
        </w:rPr>
        <w:t xml:space="preserve">velop the misconception about a fraction </w:t>
      </w:r>
      <w:r w:rsidR="00410F81">
        <w:rPr>
          <w:lang w:val="en-AU"/>
        </w:rPr>
        <w:t>just being the number of par</w:t>
      </w:r>
      <w:r w:rsidR="00712A2F">
        <w:rPr>
          <w:lang w:val="en-AU"/>
        </w:rPr>
        <w:t>ts rather than the equal share, and a</w:t>
      </w:r>
      <w:r w:rsidR="00410F81">
        <w:rPr>
          <w:lang w:val="en-AU"/>
        </w:rPr>
        <w:t xml:space="preserve">lso that the parts combine to make a whole. </w:t>
      </w:r>
    </w:p>
    <w:p w14:paraId="19425074" w14:textId="6488D948" w:rsidR="00A73139" w:rsidRPr="00A73139" w:rsidRDefault="00927DCB" w:rsidP="00410F81">
      <w:pPr>
        <w:rPr>
          <w:b/>
          <w:color w:val="20414B" w:themeColor="accent5" w:themeShade="80"/>
          <w:sz w:val="36"/>
          <w:szCs w:val="36"/>
          <w:lang w:val="en-AU"/>
        </w:rPr>
      </w:pPr>
      <w:r>
        <w:rPr>
          <w:b/>
          <w:color w:val="20414B" w:themeColor="accent5" w:themeShade="80"/>
          <w:sz w:val="36"/>
          <w:szCs w:val="36"/>
          <w:lang w:val="en-AU"/>
        </w:rPr>
        <w:t>Slide 17</w:t>
      </w:r>
      <w:r w:rsidR="00A73139" w:rsidRPr="00A73139">
        <w:rPr>
          <w:b/>
          <w:color w:val="20414B" w:themeColor="accent5" w:themeShade="80"/>
          <w:sz w:val="36"/>
          <w:szCs w:val="36"/>
          <w:lang w:val="en-AU"/>
        </w:rPr>
        <w:t>:</w:t>
      </w:r>
    </w:p>
    <w:p w14:paraId="09042CCB" w14:textId="7459A986" w:rsidR="00A73139" w:rsidRDefault="00A73139" w:rsidP="00410F81">
      <w:pPr>
        <w:rPr>
          <w:lang w:val="en-AU"/>
        </w:rPr>
      </w:pPr>
      <w:r>
        <w:rPr>
          <w:lang w:val="en-AU"/>
        </w:rPr>
        <w:t>This slide is blank to give the teachers an opportunity to draw some diagrams to show what the part-whole construct looks like.  They will possibly draw a rectangle or circle divided into a number of equal parts.</w:t>
      </w:r>
      <w:r w:rsidR="009A22C7">
        <w:rPr>
          <w:lang w:val="en-AU"/>
        </w:rPr>
        <w:t xml:space="preserve">  </w:t>
      </w:r>
      <w:r w:rsidR="00020B26">
        <w:rPr>
          <w:lang w:val="en-AU"/>
        </w:rPr>
        <w:t>The point could be made here that it is important that students see a number of different representations so that they do not always associate fractions with one representation such as a circle divided into parts.</w:t>
      </w:r>
    </w:p>
    <w:p w14:paraId="58780D53" w14:textId="547756BD" w:rsidR="00410F81" w:rsidRDefault="00927DCB" w:rsidP="00410F81">
      <w:pPr>
        <w:rPr>
          <w:b/>
          <w:color w:val="20414B" w:themeColor="accent5" w:themeShade="80"/>
          <w:sz w:val="36"/>
          <w:szCs w:val="36"/>
          <w:lang w:val="en-AU"/>
        </w:rPr>
      </w:pPr>
      <w:r>
        <w:rPr>
          <w:b/>
          <w:color w:val="20414B" w:themeColor="accent5" w:themeShade="80"/>
          <w:sz w:val="36"/>
          <w:szCs w:val="36"/>
          <w:lang w:val="en-AU"/>
        </w:rPr>
        <w:t>Slide 18</w:t>
      </w:r>
      <w:r w:rsidR="00410F81">
        <w:rPr>
          <w:b/>
          <w:color w:val="20414B" w:themeColor="accent5" w:themeShade="80"/>
          <w:sz w:val="36"/>
          <w:szCs w:val="36"/>
          <w:lang w:val="en-AU"/>
        </w:rPr>
        <w:t>:</w:t>
      </w:r>
    </w:p>
    <w:p w14:paraId="14CBDD6D" w14:textId="76BA917B" w:rsidR="00410F81" w:rsidRDefault="00410F81" w:rsidP="00410F81">
      <w:pPr>
        <w:rPr>
          <w:lang w:val="en-AU"/>
        </w:rPr>
      </w:pPr>
      <w:r>
        <w:rPr>
          <w:lang w:val="en-AU"/>
        </w:rPr>
        <w:t>This slide will provide the link to a video in the Top Drawer Teachers frac</w:t>
      </w:r>
      <w:r w:rsidR="00B24093">
        <w:rPr>
          <w:lang w:val="en-AU"/>
        </w:rPr>
        <w:t>tion drawer that explains this part-whole relationship. S</w:t>
      </w:r>
      <w:r>
        <w:rPr>
          <w:lang w:val="en-AU"/>
        </w:rPr>
        <w:t xml:space="preserve">how the group this video and then reflect on it in either group discussion or a brief whole session talk. </w:t>
      </w:r>
    </w:p>
    <w:p w14:paraId="55BDBA87" w14:textId="33B995E3" w:rsidR="00410F81" w:rsidRPr="00410F81" w:rsidRDefault="00410F81" w:rsidP="00410F81">
      <w:pPr>
        <w:rPr>
          <w:rStyle w:val="Hyperlink"/>
        </w:rPr>
      </w:pPr>
      <w:r>
        <w:rPr>
          <w:bCs/>
        </w:rPr>
        <w:fldChar w:fldCharType="begin"/>
      </w:r>
      <w:r>
        <w:rPr>
          <w:bCs/>
        </w:rPr>
        <w:instrText xml:space="preserve"> HYPERLINK "http://topdrawer.aamt.edu.au/Fractions/Big-ideas/Part-whole-fractions/Using-the-part-whole-model" </w:instrText>
      </w:r>
      <w:r>
        <w:rPr>
          <w:bCs/>
        </w:rPr>
        <w:fldChar w:fldCharType="separate"/>
      </w:r>
      <w:r w:rsidRPr="00410F81">
        <w:rPr>
          <w:rStyle w:val="Hyperlink"/>
          <w:bCs/>
        </w:rPr>
        <w:t xml:space="preserve">See Video: The Part-Whole Meaning for fractions </w:t>
      </w:r>
    </w:p>
    <w:p w14:paraId="6AA9AC93" w14:textId="588BFF64" w:rsidR="00410F81" w:rsidRDefault="00410F81" w:rsidP="00410F81">
      <w:pPr>
        <w:rPr>
          <w:lang w:val="en-AU"/>
        </w:rPr>
      </w:pPr>
      <w:r>
        <w:rPr>
          <w:bCs/>
        </w:rPr>
        <w:fldChar w:fldCharType="end"/>
      </w:r>
      <w:r>
        <w:rPr>
          <w:lang w:val="en-AU"/>
        </w:rPr>
        <w:t>Participants could also navigate through the</w:t>
      </w:r>
      <w:r w:rsidR="00B24093">
        <w:rPr>
          <w:lang w:val="en-AU"/>
        </w:rPr>
        <w:t xml:space="preserve"> TDT Fractions and look at the part-</w:t>
      </w:r>
      <w:r>
        <w:rPr>
          <w:lang w:val="en-AU"/>
        </w:rPr>
        <w:t>whole fractions menu. You may give time for teachers to peruse this resource independently</w:t>
      </w:r>
      <w:r w:rsidR="00BE4B5A">
        <w:rPr>
          <w:lang w:val="en-AU"/>
        </w:rPr>
        <w:t xml:space="preserve"> if they have their own devices and identify k</w:t>
      </w:r>
      <w:r w:rsidR="00B54016">
        <w:rPr>
          <w:lang w:val="en-AU"/>
        </w:rPr>
        <w:t>ey ideas, interesting facts they picked up on, which they can share later</w:t>
      </w:r>
      <w:r>
        <w:rPr>
          <w:lang w:val="en-AU"/>
        </w:rPr>
        <w:t>.</w:t>
      </w:r>
    </w:p>
    <w:p w14:paraId="71B7EA3F" w14:textId="2C06FF96" w:rsidR="00410F81" w:rsidRDefault="00927DCB" w:rsidP="00410F81">
      <w:pPr>
        <w:rPr>
          <w:b/>
          <w:color w:val="20414B" w:themeColor="accent5" w:themeShade="80"/>
          <w:sz w:val="36"/>
          <w:szCs w:val="36"/>
          <w:lang w:val="en-AU"/>
        </w:rPr>
      </w:pPr>
      <w:r>
        <w:rPr>
          <w:b/>
          <w:color w:val="20414B" w:themeColor="accent5" w:themeShade="80"/>
          <w:sz w:val="36"/>
          <w:szCs w:val="36"/>
          <w:lang w:val="en-AU"/>
        </w:rPr>
        <w:t>Slide 19</w:t>
      </w:r>
      <w:r w:rsidR="00410F81" w:rsidRPr="00410F81">
        <w:rPr>
          <w:b/>
          <w:color w:val="20414B" w:themeColor="accent5" w:themeShade="80"/>
          <w:sz w:val="36"/>
          <w:szCs w:val="36"/>
          <w:lang w:val="en-AU"/>
        </w:rPr>
        <w:t>:</w:t>
      </w:r>
    </w:p>
    <w:p w14:paraId="6CB05BEA" w14:textId="74F9A0C7" w:rsidR="00410F81" w:rsidRPr="00BE4B5A" w:rsidRDefault="00410F81" w:rsidP="00410F81">
      <w:pPr>
        <w:rPr>
          <w:lang w:val="en-AU"/>
        </w:rPr>
      </w:pPr>
      <w:r>
        <w:rPr>
          <w:lang w:val="en-AU"/>
        </w:rPr>
        <w:t xml:space="preserve">This slide shows </w:t>
      </w:r>
      <w:r w:rsidR="00E266DC">
        <w:rPr>
          <w:lang w:val="en-AU"/>
        </w:rPr>
        <w:t>a couple of visual examples of part-whole comparisons. Y</w:t>
      </w:r>
      <w:r>
        <w:rPr>
          <w:lang w:val="en-AU"/>
        </w:rPr>
        <w:t>ou could supplement these with some physical examples during the session</w:t>
      </w:r>
      <w:r w:rsidR="00F87F64">
        <w:rPr>
          <w:lang w:val="en-AU"/>
        </w:rPr>
        <w:t>, especially discuss rectangles which is another representation and links to the ‘bar model’ discussed in Modules 5 and 6</w:t>
      </w:r>
      <w:r>
        <w:rPr>
          <w:lang w:val="en-AU"/>
        </w:rPr>
        <w:t>. Possibly ask the group for any examples they may currently use in their own lessons.</w:t>
      </w:r>
    </w:p>
    <w:p w14:paraId="513E1523" w14:textId="15557F72" w:rsidR="00410F81" w:rsidRDefault="00E266DC" w:rsidP="00410F81">
      <w:pPr>
        <w:rPr>
          <w:b/>
          <w:color w:val="20414B" w:themeColor="accent5" w:themeShade="80"/>
          <w:sz w:val="36"/>
          <w:szCs w:val="36"/>
          <w:lang w:val="en-AU"/>
        </w:rPr>
      </w:pPr>
      <w:r>
        <w:rPr>
          <w:b/>
          <w:color w:val="20414B" w:themeColor="accent5" w:themeShade="80"/>
          <w:sz w:val="36"/>
          <w:szCs w:val="36"/>
          <w:lang w:val="en-AU"/>
        </w:rPr>
        <w:t>Slide</w:t>
      </w:r>
      <w:r w:rsidR="00927DCB">
        <w:rPr>
          <w:b/>
          <w:color w:val="20414B" w:themeColor="accent5" w:themeShade="80"/>
          <w:sz w:val="36"/>
          <w:szCs w:val="36"/>
          <w:lang w:val="en-AU"/>
        </w:rPr>
        <w:t>s</w:t>
      </w:r>
      <w:r>
        <w:rPr>
          <w:b/>
          <w:color w:val="20414B" w:themeColor="accent5" w:themeShade="80"/>
          <w:sz w:val="36"/>
          <w:szCs w:val="36"/>
          <w:lang w:val="en-AU"/>
        </w:rPr>
        <w:t xml:space="preserve"> </w:t>
      </w:r>
      <w:r w:rsidR="00927DCB">
        <w:rPr>
          <w:b/>
          <w:color w:val="20414B" w:themeColor="accent5" w:themeShade="80"/>
          <w:sz w:val="36"/>
          <w:szCs w:val="36"/>
          <w:lang w:val="en-AU"/>
        </w:rPr>
        <w:t>20</w:t>
      </w:r>
      <w:r>
        <w:rPr>
          <w:b/>
          <w:color w:val="20414B" w:themeColor="accent5" w:themeShade="80"/>
          <w:sz w:val="36"/>
          <w:szCs w:val="36"/>
          <w:lang w:val="en-AU"/>
        </w:rPr>
        <w:t xml:space="preserve"> &amp; </w:t>
      </w:r>
      <w:r w:rsidR="00927DCB">
        <w:rPr>
          <w:b/>
          <w:color w:val="20414B" w:themeColor="accent5" w:themeShade="80"/>
          <w:sz w:val="36"/>
          <w:szCs w:val="36"/>
          <w:lang w:val="en-AU"/>
        </w:rPr>
        <w:t>21</w:t>
      </w:r>
      <w:r w:rsidR="00410F81">
        <w:rPr>
          <w:b/>
          <w:color w:val="20414B" w:themeColor="accent5" w:themeShade="80"/>
          <w:sz w:val="36"/>
          <w:szCs w:val="36"/>
          <w:lang w:val="en-AU"/>
        </w:rPr>
        <w:t>: Teacher Activity</w:t>
      </w:r>
    </w:p>
    <w:p w14:paraId="5969DDEF" w14:textId="61BC4260" w:rsidR="00410F81" w:rsidRDefault="00122A80" w:rsidP="00410F81">
      <w:pPr>
        <w:rPr>
          <w:lang w:val="en-AU"/>
        </w:rPr>
      </w:pPr>
      <w:r>
        <w:rPr>
          <w:lang w:val="en-AU"/>
        </w:rPr>
        <w:t>You will need to pre</w:t>
      </w:r>
      <w:r w:rsidR="00642CE9">
        <w:rPr>
          <w:lang w:val="en-AU"/>
        </w:rPr>
        <w:t>-organise</w:t>
      </w:r>
      <w:r>
        <w:rPr>
          <w:lang w:val="en-AU"/>
        </w:rPr>
        <w:t xml:space="preserve"> paper or </w:t>
      </w:r>
      <w:r w:rsidR="00410F81">
        <w:rPr>
          <w:lang w:val="en-AU"/>
        </w:rPr>
        <w:t>plastic plates</w:t>
      </w:r>
      <w:r>
        <w:rPr>
          <w:lang w:val="en-AU"/>
        </w:rPr>
        <w:t xml:space="preserve">, </w:t>
      </w:r>
      <w:r w:rsidR="00410F81">
        <w:rPr>
          <w:lang w:val="en-AU"/>
        </w:rPr>
        <w:t xml:space="preserve">preferably one white </w:t>
      </w:r>
      <w:r>
        <w:rPr>
          <w:lang w:val="en-AU"/>
        </w:rPr>
        <w:t xml:space="preserve">and </w:t>
      </w:r>
      <w:r w:rsidR="00410F81">
        <w:rPr>
          <w:lang w:val="en-AU"/>
        </w:rPr>
        <w:t xml:space="preserve">one coloured </w:t>
      </w:r>
      <w:r>
        <w:rPr>
          <w:lang w:val="en-AU"/>
        </w:rPr>
        <w:t>(</w:t>
      </w:r>
      <w:r w:rsidR="00410F81">
        <w:rPr>
          <w:lang w:val="en-AU"/>
        </w:rPr>
        <w:t>or patterned</w:t>
      </w:r>
      <w:r>
        <w:rPr>
          <w:lang w:val="en-AU"/>
        </w:rPr>
        <w:t>),</w:t>
      </w:r>
      <w:r w:rsidR="00410F81">
        <w:rPr>
          <w:lang w:val="en-AU"/>
        </w:rPr>
        <w:t xml:space="preserve"> scissors and permanent markers. Demonstrate the activity step by step</w:t>
      </w:r>
      <w:r>
        <w:rPr>
          <w:lang w:val="en-AU"/>
        </w:rPr>
        <w:t xml:space="preserve">. You could ask </w:t>
      </w:r>
      <w:r w:rsidR="00410F81">
        <w:rPr>
          <w:lang w:val="en-AU"/>
        </w:rPr>
        <w:t xml:space="preserve">how </w:t>
      </w:r>
      <w:r>
        <w:rPr>
          <w:lang w:val="en-AU"/>
        </w:rPr>
        <w:t xml:space="preserve">the origin might be </w:t>
      </w:r>
      <w:r w:rsidR="00410F81">
        <w:rPr>
          <w:lang w:val="en-AU"/>
        </w:rPr>
        <w:t>determine</w:t>
      </w:r>
      <w:r>
        <w:rPr>
          <w:lang w:val="en-AU"/>
        </w:rPr>
        <w:t>d</w:t>
      </w:r>
      <w:r w:rsidR="00410F81">
        <w:rPr>
          <w:lang w:val="en-AU"/>
        </w:rPr>
        <w:t xml:space="preserve"> demonstrating how you could encourage some lines of inquiry with students. They may try folding the plate in half to form a diameter line then </w:t>
      </w:r>
      <w:r>
        <w:rPr>
          <w:lang w:val="en-AU"/>
        </w:rPr>
        <w:t xml:space="preserve">fold </w:t>
      </w:r>
      <w:r w:rsidR="00410F81">
        <w:rPr>
          <w:lang w:val="en-AU"/>
        </w:rPr>
        <w:t xml:space="preserve">again from another point to form </w:t>
      </w:r>
      <w:r>
        <w:rPr>
          <w:lang w:val="en-AU"/>
        </w:rPr>
        <w:t>a second diameter</w:t>
      </w:r>
      <w:r w:rsidR="00410F81">
        <w:rPr>
          <w:lang w:val="en-AU"/>
        </w:rPr>
        <w:t xml:space="preserve">. Where they intersect will be the origin. </w:t>
      </w:r>
      <w:r>
        <w:rPr>
          <w:lang w:val="en-AU"/>
        </w:rPr>
        <w:t xml:space="preserve">With Year 5 students and </w:t>
      </w:r>
      <w:r w:rsidR="00D85C41">
        <w:rPr>
          <w:lang w:val="en-AU"/>
        </w:rPr>
        <w:t>above</w:t>
      </w:r>
      <w:r>
        <w:rPr>
          <w:lang w:val="en-AU"/>
        </w:rPr>
        <w:t xml:space="preserve"> you might discuss the parts of a circle when doing this task</w:t>
      </w:r>
      <w:r w:rsidR="00D85C41">
        <w:rPr>
          <w:lang w:val="en-AU"/>
        </w:rPr>
        <w:t>, and give</w:t>
      </w:r>
      <w:r>
        <w:rPr>
          <w:lang w:val="en-AU"/>
        </w:rPr>
        <w:t xml:space="preserve"> your instructions geometrically such as </w:t>
      </w:r>
      <w:r w:rsidR="00D85C41">
        <w:rPr>
          <w:lang w:val="en-AU"/>
        </w:rPr>
        <w:t>‘</w:t>
      </w:r>
      <w:r>
        <w:rPr>
          <w:lang w:val="en-AU"/>
        </w:rPr>
        <w:t>cut a line from the circumference to the origin of the circle</w:t>
      </w:r>
      <w:r w:rsidR="00D85C41">
        <w:rPr>
          <w:lang w:val="en-AU"/>
        </w:rPr>
        <w:t>’</w:t>
      </w:r>
      <w:r>
        <w:rPr>
          <w:lang w:val="en-AU"/>
        </w:rPr>
        <w:t xml:space="preserve">. </w:t>
      </w:r>
    </w:p>
    <w:p w14:paraId="65F54273" w14:textId="77777777" w:rsidR="00012854" w:rsidRDefault="00410F81" w:rsidP="00410F81">
      <w:pPr>
        <w:rPr>
          <w:bCs/>
        </w:rPr>
      </w:pPr>
      <w:r w:rsidRPr="00F71AAF">
        <w:rPr>
          <w:bCs/>
        </w:rPr>
        <w:t xml:space="preserve">See for </w:t>
      </w:r>
      <w:hyperlink r:id="rId13" w:history="1">
        <w:r w:rsidRPr="00410F81">
          <w:rPr>
            <w:rStyle w:val="Hyperlink"/>
            <w:bCs/>
          </w:rPr>
          <w:t>video instructions</w:t>
        </w:r>
      </w:hyperlink>
      <w:r>
        <w:rPr>
          <w:bCs/>
        </w:rPr>
        <w:t xml:space="preserve"> </w:t>
      </w:r>
    </w:p>
    <w:p w14:paraId="4D73EF2B" w14:textId="5B32FBFE" w:rsidR="00410F81" w:rsidRDefault="00012854" w:rsidP="00410F81">
      <w:pPr>
        <w:rPr>
          <w:bCs/>
        </w:rPr>
      </w:pPr>
      <w:r>
        <w:rPr>
          <w:b/>
          <w:noProof/>
          <w:color w:val="20414B" w:themeColor="accent5" w:themeShade="80"/>
          <w:sz w:val="36"/>
          <w:szCs w:val="36"/>
          <w:lang w:eastAsia="en-US"/>
        </w:rPr>
        <w:drawing>
          <wp:inline distT="0" distB="0" distL="0" distR="0" wp14:anchorId="3C5495F8" wp14:editId="140A308D">
            <wp:extent cx="1397843" cy="1047846"/>
            <wp:effectExtent l="0" t="0" r="0" b="0"/>
            <wp:docPr id="1" name="Picture 1" descr="../../../../Pictures/Photos%20Library.photoslibrary/Masters/2016/06/04/20160604-064355/IMG_1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Photos%20Library.photoslibrary/Masters/2016/06/04/20160604-064355/IMG_151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4891" cy="1068122"/>
                    </a:xfrm>
                    <a:prstGeom prst="rect">
                      <a:avLst/>
                    </a:prstGeom>
                    <a:noFill/>
                    <a:ln>
                      <a:noFill/>
                    </a:ln>
                  </pic:spPr>
                </pic:pic>
              </a:graphicData>
            </a:graphic>
          </wp:inline>
        </w:drawing>
      </w:r>
      <w:r>
        <w:rPr>
          <w:bCs/>
        </w:rPr>
        <w:t xml:space="preserve">     </w:t>
      </w:r>
      <w:r>
        <w:rPr>
          <w:b/>
          <w:noProof/>
          <w:color w:val="20414B" w:themeColor="accent5" w:themeShade="80"/>
          <w:sz w:val="36"/>
          <w:szCs w:val="36"/>
          <w:lang w:eastAsia="en-US"/>
        </w:rPr>
        <w:drawing>
          <wp:inline distT="0" distB="0" distL="0" distR="0" wp14:anchorId="2F3DAF42" wp14:editId="6C794F9D">
            <wp:extent cx="1418142" cy="1063063"/>
            <wp:effectExtent l="0" t="0" r="4445" b="3810"/>
            <wp:docPr id="3" name="Picture 3" descr="../../../../Pictures/Photos%20Library.photoslibrary/Masters/2016/10/20/20161020-013719/IMG_1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s/Photos%20Library.photoslibrary/Masters/2016/10/20/20161020-013719/IMG_196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481522" cy="1110574"/>
                    </a:xfrm>
                    <a:prstGeom prst="rect">
                      <a:avLst/>
                    </a:prstGeom>
                    <a:noFill/>
                    <a:ln>
                      <a:noFill/>
                    </a:ln>
                  </pic:spPr>
                </pic:pic>
              </a:graphicData>
            </a:graphic>
          </wp:inline>
        </w:drawing>
      </w:r>
      <w:r>
        <w:rPr>
          <w:bCs/>
        </w:rPr>
        <w:t xml:space="preserve">    </w:t>
      </w:r>
      <w:r>
        <w:rPr>
          <w:b/>
          <w:noProof/>
          <w:color w:val="20414B" w:themeColor="accent5" w:themeShade="80"/>
          <w:sz w:val="36"/>
          <w:szCs w:val="36"/>
          <w:lang w:eastAsia="en-US"/>
        </w:rPr>
        <w:drawing>
          <wp:inline distT="0" distB="0" distL="0" distR="0" wp14:anchorId="4DFA17B0" wp14:editId="0E6BA1AB">
            <wp:extent cx="1408461" cy="1055807"/>
            <wp:effectExtent l="0" t="0" r="0" b="11430"/>
            <wp:docPr id="4" name="Picture 4" descr="../../../../Pictures/Photos%20Library.photoslibrary/Masters/2016/10/20/20161020-013719/IMG_1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s/Photos%20Library.photoslibrary/Masters/2016/10/20/20161020-013719/IMG_196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1448960" cy="1086166"/>
                    </a:xfrm>
                    <a:prstGeom prst="rect">
                      <a:avLst/>
                    </a:prstGeom>
                    <a:noFill/>
                    <a:ln>
                      <a:noFill/>
                    </a:ln>
                  </pic:spPr>
                </pic:pic>
              </a:graphicData>
            </a:graphic>
          </wp:inline>
        </w:drawing>
      </w:r>
    </w:p>
    <w:p w14:paraId="46FFE941" w14:textId="047CAE80" w:rsidR="00FF7DC7" w:rsidRPr="00012854" w:rsidRDefault="00927DCB" w:rsidP="00D844D0">
      <w:pPr>
        <w:rPr>
          <w:color w:val="20414B" w:themeColor="accent5" w:themeShade="80"/>
          <w:szCs w:val="22"/>
          <w:lang w:val="en-AU"/>
        </w:rPr>
      </w:pPr>
      <w:r>
        <w:rPr>
          <w:b/>
          <w:color w:val="20414B" w:themeColor="accent5" w:themeShade="80"/>
          <w:sz w:val="36"/>
          <w:szCs w:val="36"/>
          <w:lang w:val="en-AU"/>
        </w:rPr>
        <w:t>Slide 22</w:t>
      </w:r>
      <w:r w:rsidR="00FF7DC7">
        <w:rPr>
          <w:b/>
          <w:color w:val="20414B" w:themeColor="accent5" w:themeShade="80"/>
          <w:sz w:val="36"/>
          <w:szCs w:val="36"/>
          <w:lang w:val="en-AU"/>
        </w:rPr>
        <w:t>:</w:t>
      </w:r>
    </w:p>
    <w:p w14:paraId="16765836" w14:textId="77B54E2F" w:rsidR="00D844D0" w:rsidRDefault="00ED22F5" w:rsidP="00D844D0">
      <w:pPr>
        <w:rPr>
          <w:lang w:val="en-AU"/>
        </w:rPr>
      </w:pPr>
      <w:r>
        <w:rPr>
          <w:lang w:val="en-AU"/>
        </w:rPr>
        <w:t xml:space="preserve">The second </w:t>
      </w:r>
      <w:r w:rsidR="00D844D0" w:rsidRPr="00616143">
        <w:rPr>
          <w:lang w:val="en-AU"/>
        </w:rPr>
        <w:t>sub</w:t>
      </w:r>
      <w:r>
        <w:rPr>
          <w:lang w:val="en-AU"/>
        </w:rPr>
        <w:t>-</w:t>
      </w:r>
      <w:r w:rsidR="00D844D0" w:rsidRPr="00616143">
        <w:rPr>
          <w:lang w:val="en-AU"/>
        </w:rPr>
        <w:t>construct is that fractions are a measurable quantity.</w:t>
      </w:r>
      <w:r w:rsidR="00D844D0">
        <w:rPr>
          <w:lang w:val="en-AU"/>
        </w:rPr>
        <w:t xml:space="preserve"> If students understand that a fraction is a number and that it has a value then they are more able to use fractions in alternative settings. The more exposure they have to different representations of a fraction as a measure the more the concept will be consolidated and recalled when required. The use of a number line allows for linear measurement of fractions and is encouraged throughout the Australian </w:t>
      </w:r>
      <w:r w:rsidR="00A368A2">
        <w:rPr>
          <w:lang w:val="en-AU"/>
        </w:rPr>
        <w:t xml:space="preserve">Curriculum: </w:t>
      </w:r>
      <w:r w:rsidR="00642CE9">
        <w:rPr>
          <w:lang w:val="en-AU"/>
        </w:rPr>
        <w:t>M</w:t>
      </w:r>
      <w:r w:rsidR="00D85C41">
        <w:rPr>
          <w:lang w:val="en-AU"/>
        </w:rPr>
        <w:t>athematics from as early as Y</w:t>
      </w:r>
      <w:r w:rsidR="00D844D0">
        <w:rPr>
          <w:lang w:val="en-AU"/>
        </w:rPr>
        <w:t xml:space="preserve">ear 4. </w:t>
      </w:r>
    </w:p>
    <w:p w14:paraId="5522BBE7" w14:textId="1342FD9E" w:rsidR="00D844D0" w:rsidRPr="00D844D0" w:rsidRDefault="00927DCB" w:rsidP="00D844D0">
      <w:pPr>
        <w:rPr>
          <w:b/>
          <w:color w:val="20414B" w:themeColor="accent5" w:themeShade="80"/>
          <w:sz w:val="36"/>
          <w:szCs w:val="36"/>
          <w:lang w:val="en-AU"/>
        </w:rPr>
      </w:pPr>
      <w:r>
        <w:rPr>
          <w:b/>
          <w:color w:val="20414B" w:themeColor="accent5" w:themeShade="80"/>
          <w:sz w:val="36"/>
          <w:szCs w:val="36"/>
          <w:lang w:val="en-AU"/>
        </w:rPr>
        <w:t>Slide 23</w:t>
      </w:r>
      <w:r w:rsidR="00D844D0" w:rsidRPr="00D844D0">
        <w:rPr>
          <w:b/>
          <w:color w:val="20414B" w:themeColor="accent5" w:themeShade="80"/>
          <w:sz w:val="36"/>
          <w:szCs w:val="36"/>
          <w:lang w:val="en-AU"/>
        </w:rPr>
        <w:t>:</w:t>
      </w:r>
    </w:p>
    <w:p w14:paraId="34A9617D" w14:textId="3ABD11C2" w:rsidR="00D844D0" w:rsidRPr="007D1877" w:rsidRDefault="00D844D0" w:rsidP="00D844D0">
      <w:r>
        <w:rPr>
          <w:bCs/>
        </w:rPr>
        <w:t xml:space="preserve">You could now show the participants the </w:t>
      </w:r>
      <w:r w:rsidRPr="007D1877">
        <w:rPr>
          <w:bCs/>
        </w:rPr>
        <w:t xml:space="preserve">video </w:t>
      </w:r>
      <w:hyperlink r:id="rId17" w:history="1">
        <w:r w:rsidRPr="00D844D0">
          <w:rPr>
            <w:rStyle w:val="Hyperlink"/>
            <w:bCs/>
          </w:rPr>
          <w:t>Fractions as Measures</w:t>
        </w:r>
      </w:hyperlink>
    </w:p>
    <w:p w14:paraId="610DC309" w14:textId="69D1E951" w:rsidR="00D844D0" w:rsidRDefault="00D844D0" w:rsidP="00D844D0">
      <w:pPr>
        <w:rPr>
          <w:lang w:val="en-AU"/>
        </w:rPr>
      </w:pPr>
      <w:r>
        <w:rPr>
          <w:lang w:val="en-AU"/>
        </w:rPr>
        <w:t>You could also give them some time to independently look though this section in TDT.</w:t>
      </w:r>
    </w:p>
    <w:p w14:paraId="6F9BC318" w14:textId="38FABA86" w:rsidR="00D844D0" w:rsidRPr="00D844D0" w:rsidRDefault="00927DCB" w:rsidP="00D844D0">
      <w:pPr>
        <w:rPr>
          <w:b/>
          <w:color w:val="20414B" w:themeColor="accent5" w:themeShade="80"/>
          <w:sz w:val="36"/>
          <w:szCs w:val="36"/>
          <w:lang w:val="en-AU"/>
        </w:rPr>
      </w:pPr>
      <w:r>
        <w:rPr>
          <w:b/>
          <w:color w:val="20414B" w:themeColor="accent5" w:themeShade="80"/>
          <w:sz w:val="36"/>
          <w:szCs w:val="36"/>
          <w:lang w:val="en-AU"/>
        </w:rPr>
        <w:t>Slide 24</w:t>
      </w:r>
      <w:r w:rsidR="00D844D0" w:rsidRPr="00D844D0">
        <w:rPr>
          <w:b/>
          <w:color w:val="20414B" w:themeColor="accent5" w:themeShade="80"/>
          <w:sz w:val="36"/>
          <w:szCs w:val="36"/>
          <w:lang w:val="en-AU"/>
        </w:rPr>
        <w:t>:</w:t>
      </w:r>
    </w:p>
    <w:p w14:paraId="1FCE5D47" w14:textId="77777777" w:rsidR="00D844D0" w:rsidRPr="00012854" w:rsidRDefault="00D844D0" w:rsidP="00D844D0">
      <w:pPr>
        <w:rPr>
          <w:rFonts w:cs="Arial"/>
          <w:color w:val="1A1718"/>
        </w:rPr>
      </w:pPr>
      <w:r w:rsidRPr="00012854">
        <w:rPr>
          <w:rFonts w:cs="Arial"/>
          <w:color w:val="1A1718"/>
          <w:szCs w:val="22"/>
        </w:rPr>
        <w:t>This slide gives the participants some visual examples of fractions as a measure. You could also have some concrete examples available to demonstrate such as measuring devices and volume and capacity examples. For more information, read the article</w:t>
      </w:r>
      <w:r w:rsidRPr="00616143">
        <w:rPr>
          <w:rFonts w:ascii="Arial" w:hAnsi="Arial" w:cs="Arial"/>
          <w:color w:val="1A1718"/>
        </w:rPr>
        <w:t xml:space="preserve"> </w:t>
      </w:r>
      <w:hyperlink r:id="rId18" w:history="1">
        <w:r w:rsidRPr="00616143">
          <w:rPr>
            <w:rFonts w:ascii="Arial" w:hAnsi="Arial" w:cs="Arial"/>
            <w:i/>
            <w:iCs/>
            <w:color w:val="0C67B5"/>
            <w:u w:val="single" w:color="0C67B5"/>
          </w:rPr>
          <w:t>Measurement Matters: Fraction Number Lines and Length Concepts are Related</w:t>
        </w:r>
      </w:hyperlink>
      <w:r w:rsidRPr="00616143">
        <w:rPr>
          <w:rFonts w:ascii="Arial" w:hAnsi="Arial" w:cs="Arial"/>
          <w:color w:val="1A1718"/>
        </w:rPr>
        <w:t xml:space="preserve"> </w:t>
      </w:r>
      <w:r w:rsidRPr="00012854">
        <w:rPr>
          <w:rFonts w:cs="Arial"/>
          <w:color w:val="1A1718"/>
        </w:rPr>
        <w:t>on the AAMT website.</w:t>
      </w:r>
    </w:p>
    <w:p w14:paraId="4ADD2417" w14:textId="789BF459" w:rsidR="00D844D0" w:rsidRPr="00012854" w:rsidRDefault="00927DCB" w:rsidP="00D844D0">
      <w:pPr>
        <w:rPr>
          <w:rFonts w:asciiTheme="majorHAnsi" w:hAnsiTheme="majorHAnsi" w:cs="Arial"/>
          <w:b/>
          <w:color w:val="20414B" w:themeColor="accent5" w:themeShade="80"/>
          <w:sz w:val="36"/>
          <w:szCs w:val="36"/>
        </w:rPr>
      </w:pPr>
      <w:r>
        <w:rPr>
          <w:rFonts w:asciiTheme="majorHAnsi" w:hAnsiTheme="majorHAnsi" w:cs="Arial"/>
          <w:b/>
          <w:color w:val="20414B" w:themeColor="accent5" w:themeShade="80"/>
          <w:sz w:val="36"/>
          <w:szCs w:val="36"/>
        </w:rPr>
        <w:t>Slide 25</w:t>
      </w:r>
      <w:r w:rsidR="00D844D0" w:rsidRPr="00012854">
        <w:rPr>
          <w:rFonts w:asciiTheme="majorHAnsi" w:hAnsiTheme="majorHAnsi" w:cs="Arial"/>
          <w:b/>
          <w:color w:val="20414B" w:themeColor="accent5" w:themeShade="80"/>
          <w:sz w:val="36"/>
          <w:szCs w:val="36"/>
        </w:rPr>
        <w:t>: Teacher Activity</w:t>
      </w:r>
    </w:p>
    <w:p w14:paraId="6A9E86DC" w14:textId="39E32D04" w:rsidR="00D844D0" w:rsidRPr="00B168D8" w:rsidRDefault="00D844D0" w:rsidP="00D844D0">
      <w:pPr>
        <w:rPr>
          <w:rFonts w:cs="Arial"/>
          <w:color w:val="FF0000"/>
        </w:rPr>
      </w:pPr>
      <w:r w:rsidRPr="00012854">
        <w:rPr>
          <w:rFonts w:cs="Arial"/>
          <w:color w:val="1A1718"/>
        </w:rPr>
        <w:t>You will</w:t>
      </w:r>
      <w:r w:rsidR="00BE63A1">
        <w:rPr>
          <w:rFonts w:cs="Arial"/>
          <w:color w:val="1A1718"/>
        </w:rPr>
        <w:t xml:space="preserve"> need to provide teachers with two A4 sheets of paper </w:t>
      </w:r>
      <w:r w:rsidRPr="00012854">
        <w:rPr>
          <w:rFonts w:cs="Arial"/>
          <w:color w:val="1A1718"/>
        </w:rPr>
        <w:t>and a permanent marker. You can either let them follow the instructions or demonstrate each as you go. You could also discuss different ways you could adapt this activity for different year levels.</w:t>
      </w:r>
    </w:p>
    <w:p w14:paraId="23C5AB51" w14:textId="3A24D886" w:rsidR="00ED22F5" w:rsidRPr="00410F81" w:rsidRDefault="00ED22F5" w:rsidP="00ED22F5">
      <w:pPr>
        <w:rPr>
          <w:b/>
          <w:bCs/>
          <w:color w:val="20414B" w:themeColor="accent5" w:themeShade="80"/>
          <w:sz w:val="36"/>
          <w:szCs w:val="36"/>
        </w:rPr>
      </w:pPr>
      <w:r>
        <w:rPr>
          <w:b/>
          <w:bCs/>
          <w:color w:val="20414B" w:themeColor="accent5" w:themeShade="80"/>
          <w:sz w:val="36"/>
          <w:szCs w:val="36"/>
        </w:rPr>
        <w:t xml:space="preserve">Slide </w:t>
      </w:r>
      <w:r w:rsidR="00927DCB">
        <w:rPr>
          <w:b/>
          <w:bCs/>
          <w:color w:val="20414B" w:themeColor="accent5" w:themeShade="80"/>
          <w:sz w:val="36"/>
          <w:szCs w:val="36"/>
        </w:rPr>
        <w:t>26</w:t>
      </w:r>
      <w:r w:rsidRPr="00410F81">
        <w:rPr>
          <w:b/>
          <w:bCs/>
          <w:color w:val="20414B" w:themeColor="accent5" w:themeShade="80"/>
          <w:sz w:val="36"/>
          <w:szCs w:val="36"/>
        </w:rPr>
        <w:t>:</w:t>
      </w:r>
    </w:p>
    <w:p w14:paraId="7149FEAA" w14:textId="00A36CA4" w:rsidR="00ED22F5" w:rsidRDefault="00BE63A1" w:rsidP="00ED22F5">
      <w:pPr>
        <w:rPr>
          <w:lang w:val="en-AU"/>
        </w:rPr>
      </w:pPr>
      <w:r>
        <w:rPr>
          <w:lang w:val="en-AU"/>
        </w:rPr>
        <w:t>T</w:t>
      </w:r>
      <w:r w:rsidR="00ED22F5">
        <w:rPr>
          <w:lang w:val="en-AU"/>
        </w:rPr>
        <w:t>he next</w:t>
      </w:r>
      <w:r w:rsidR="00CA7070">
        <w:rPr>
          <w:lang w:val="en-AU"/>
        </w:rPr>
        <w:t xml:space="preserve"> sub-</w:t>
      </w:r>
      <w:r w:rsidR="00ED22F5" w:rsidRPr="00C022B7">
        <w:rPr>
          <w:lang w:val="en-AU"/>
        </w:rPr>
        <w:t>construct</w:t>
      </w:r>
      <w:r w:rsidR="00ED22F5">
        <w:rPr>
          <w:lang w:val="en-AU"/>
        </w:rPr>
        <w:t xml:space="preserve"> that students are exposed to </w:t>
      </w:r>
      <w:r>
        <w:rPr>
          <w:lang w:val="en-AU"/>
        </w:rPr>
        <w:t xml:space="preserve">is quotient or division. Explain that </w:t>
      </w:r>
      <w:r w:rsidR="00ED22F5" w:rsidRPr="00BE63A1">
        <w:rPr>
          <w:i/>
          <w:lang w:val="en-AU"/>
        </w:rPr>
        <w:t>a</w:t>
      </w:r>
      <w:r w:rsidR="00ED22F5">
        <w:rPr>
          <w:lang w:val="en-AU"/>
        </w:rPr>
        <w:t xml:space="preserve"> divided by </w:t>
      </w:r>
      <w:r w:rsidR="00ED22F5" w:rsidRPr="00BE63A1">
        <w:rPr>
          <w:i/>
          <w:lang w:val="en-AU"/>
        </w:rPr>
        <w:t>b</w:t>
      </w:r>
      <w:r w:rsidR="00ED22F5">
        <w:rPr>
          <w:lang w:val="en-AU"/>
        </w:rPr>
        <w:t xml:space="preserve"> means having a quantity </w:t>
      </w:r>
      <w:r w:rsidR="00ED22F5" w:rsidRPr="00BE63A1">
        <w:rPr>
          <w:i/>
          <w:lang w:val="en-AU"/>
        </w:rPr>
        <w:t>a</w:t>
      </w:r>
      <w:r w:rsidR="00ED22F5">
        <w:rPr>
          <w:lang w:val="en-AU"/>
        </w:rPr>
        <w:t xml:space="preserve"> and dividing it into </w:t>
      </w:r>
      <w:r w:rsidR="00ED22F5" w:rsidRPr="00BE63A1">
        <w:rPr>
          <w:i/>
          <w:lang w:val="en-AU"/>
        </w:rPr>
        <w:t>b</w:t>
      </w:r>
      <w:r w:rsidR="00ED22F5">
        <w:rPr>
          <w:lang w:val="en-AU"/>
        </w:rPr>
        <w:t xml:space="preserve"> parts which can be represented as a fraction </w:t>
      </w:r>
      <w:r w:rsidR="00ED22F5" w:rsidRPr="00BE63A1">
        <w:rPr>
          <w:i/>
          <w:lang w:val="en-AU"/>
        </w:rPr>
        <w:t>a/b.</w:t>
      </w:r>
      <w:r w:rsidR="00ED22F5">
        <w:rPr>
          <w:lang w:val="en-AU"/>
        </w:rPr>
        <w:t xml:space="preserve"> This notion that division of a quantity by another is the same as expressing the relationship as a fraction is a concept that causes confusion in many students. Providing examples and using the language of numerator divided by the denominator assists the understanding as well as a multimodal approach. Getting students to represent a partitioning problem as a fraction and linking the</w:t>
      </w:r>
      <w:r>
        <w:rPr>
          <w:lang w:val="en-AU"/>
        </w:rPr>
        <w:t xml:space="preserve"> picture to the concept to the notation </w:t>
      </w:r>
      <w:r w:rsidR="00ED22F5">
        <w:rPr>
          <w:lang w:val="en-AU"/>
        </w:rPr>
        <w:t>strengthens this conceptual understanding.</w:t>
      </w:r>
    </w:p>
    <w:p w14:paraId="3EBBC176" w14:textId="593E8B9A" w:rsidR="00ED22F5" w:rsidRDefault="00ED22F5" w:rsidP="00ED22F5">
      <w:pPr>
        <w:rPr>
          <w:b/>
          <w:color w:val="20414B" w:themeColor="accent5" w:themeShade="80"/>
          <w:sz w:val="36"/>
          <w:szCs w:val="36"/>
          <w:lang w:val="en-AU"/>
        </w:rPr>
      </w:pPr>
      <w:r>
        <w:rPr>
          <w:b/>
          <w:color w:val="20414B" w:themeColor="accent5" w:themeShade="80"/>
          <w:sz w:val="36"/>
          <w:szCs w:val="36"/>
          <w:lang w:val="en-AU"/>
        </w:rPr>
        <w:t xml:space="preserve">Slide </w:t>
      </w:r>
      <w:r w:rsidR="00927DCB">
        <w:rPr>
          <w:b/>
          <w:color w:val="20414B" w:themeColor="accent5" w:themeShade="80"/>
          <w:sz w:val="36"/>
          <w:szCs w:val="36"/>
          <w:lang w:val="en-AU"/>
        </w:rPr>
        <w:t>27</w:t>
      </w:r>
      <w:r w:rsidRPr="00410F81">
        <w:rPr>
          <w:b/>
          <w:color w:val="20414B" w:themeColor="accent5" w:themeShade="80"/>
          <w:sz w:val="36"/>
          <w:szCs w:val="36"/>
          <w:lang w:val="en-AU"/>
        </w:rPr>
        <w:t>:</w:t>
      </w:r>
    </w:p>
    <w:p w14:paraId="43F98F87" w14:textId="018549C1" w:rsidR="00ED22F5" w:rsidRPr="00C666A0" w:rsidRDefault="00ED22F5" w:rsidP="00ED22F5">
      <w:r>
        <w:rPr>
          <w:rFonts w:asciiTheme="majorHAnsi" w:eastAsia="Arial" w:hAnsi="Calibri Light" w:cs="Arial"/>
          <w:bCs/>
          <w:kern w:val="24"/>
        </w:rPr>
        <w:t>You could show the TDT video</w:t>
      </w:r>
      <w:r w:rsidRPr="000708E1">
        <w:rPr>
          <w:bCs/>
        </w:rPr>
        <w:t xml:space="preserve">:  </w:t>
      </w:r>
      <w:hyperlink r:id="rId19" w:history="1">
        <w:r w:rsidRPr="00410F81">
          <w:rPr>
            <w:rStyle w:val="Hyperlink"/>
            <w:bCs/>
          </w:rPr>
          <w:t>The Division Meaning of Fractions</w:t>
        </w:r>
      </w:hyperlink>
      <w:r w:rsidRPr="000708E1">
        <w:rPr>
          <w:bCs/>
        </w:rPr>
        <w:t xml:space="preserve"> </w:t>
      </w:r>
      <w:r>
        <w:rPr>
          <w:lang w:val="en-AU"/>
        </w:rPr>
        <w:t>and also allow participants some time to navigate through this section of the TDT resource independently. You cou</w:t>
      </w:r>
      <w:r w:rsidR="00BE63A1">
        <w:rPr>
          <w:lang w:val="en-AU"/>
        </w:rPr>
        <w:t>ld ask the group to discuss their interpretation of this</w:t>
      </w:r>
      <w:r w:rsidR="00D85C41">
        <w:rPr>
          <w:lang w:val="en-AU"/>
        </w:rPr>
        <w:t>,</w:t>
      </w:r>
      <w:r w:rsidR="00BE63A1">
        <w:rPr>
          <w:lang w:val="en-AU"/>
        </w:rPr>
        <w:t xml:space="preserve"> as often </w:t>
      </w:r>
      <w:r w:rsidR="00BE63A1">
        <w:t>it is the least</w:t>
      </w:r>
      <w:r w:rsidR="00C666A0">
        <w:t xml:space="preserve"> acknowledged </w:t>
      </w:r>
      <w:r w:rsidR="00BE63A1">
        <w:t>fraction sub-construct</w:t>
      </w:r>
      <w:r w:rsidR="00C666A0" w:rsidRPr="00C666A0">
        <w:t xml:space="preserve"> that a ÷ b  is the same as a/b. </w:t>
      </w:r>
    </w:p>
    <w:p w14:paraId="580408B4" w14:textId="438165C4" w:rsidR="00ED22F5" w:rsidRPr="00D844D0" w:rsidRDefault="00ED22F5" w:rsidP="00ED22F5">
      <w:pPr>
        <w:rPr>
          <w:b/>
          <w:color w:val="20414B" w:themeColor="accent5" w:themeShade="80"/>
          <w:sz w:val="36"/>
          <w:szCs w:val="36"/>
          <w:lang w:val="en-AU"/>
        </w:rPr>
      </w:pPr>
      <w:r>
        <w:rPr>
          <w:b/>
          <w:color w:val="20414B" w:themeColor="accent5" w:themeShade="80"/>
          <w:sz w:val="36"/>
          <w:szCs w:val="36"/>
          <w:lang w:val="en-AU"/>
        </w:rPr>
        <w:t xml:space="preserve">Slide </w:t>
      </w:r>
      <w:r w:rsidR="00927DCB">
        <w:rPr>
          <w:b/>
          <w:color w:val="20414B" w:themeColor="accent5" w:themeShade="80"/>
          <w:sz w:val="36"/>
          <w:szCs w:val="36"/>
          <w:lang w:val="en-AU"/>
        </w:rPr>
        <w:t>28</w:t>
      </w:r>
      <w:r w:rsidRPr="00D844D0">
        <w:rPr>
          <w:b/>
          <w:color w:val="20414B" w:themeColor="accent5" w:themeShade="80"/>
          <w:sz w:val="36"/>
          <w:szCs w:val="36"/>
          <w:lang w:val="en-AU"/>
        </w:rPr>
        <w:t>:</w:t>
      </w:r>
    </w:p>
    <w:p w14:paraId="4715A0C6" w14:textId="3928547D" w:rsidR="00ED22F5" w:rsidRPr="006A4463" w:rsidRDefault="00ED22F5" w:rsidP="00D844D0">
      <w:pPr>
        <w:rPr>
          <w:lang w:val="en-AU"/>
        </w:rPr>
      </w:pPr>
      <w:r w:rsidRPr="000708E1">
        <w:rPr>
          <w:lang w:val="en-AU"/>
        </w:rPr>
        <w:t>This slide provides a visual example of fractions as a quotient or division.</w:t>
      </w:r>
      <w:r w:rsidR="002E4CB0">
        <w:rPr>
          <w:lang w:val="en-AU"/>
        </w:rPr>
        <w:t xml:space="preserve"> Remind participants </w:t>
      </w:r>
      <w:r>
        <w:rPr>
          <w:lang w:val="en-AU"/>
        </w:rPr>
        <w:t xml:space="preserve">of the first teacher activity with Pizza sharing. </w:t>
      </w:r>
      <w:r w:rsidR="00B168D8">
        <w:rPr>
          <w:lang w:val="en-AU"/>
        </w:rPr>
        <w:t xml:space="preserve"> The difference being that in this example we end with a whole number and for the pizza each person received a fraction of a pizza.  </w:t>
      </w:r>
      <w:r w:rsidR="007458F4">
        <w:rPr>
          <w:lang w:val="en-AU"/>
        </w:rPr>
        <w:t>Mention t</w:t>
      </w:r>
      <w:r>
        <w:rPr>
          <w:lang w:val="en-AU"/>
        </w:rPr>
        <w:t>he notion that fractions and division go hand in hand and could be taught integrat</w:t>
      </w:r>
      <w:r w:rsidR="007458F4">
        <w:rPr>
          <w:lang w:val="en-AU"/>
        </w:rPr>
        <w:t>ed rather tha</w:t>
      </w:r>
      <w:r>
        <w:rPr>
          <w:lang w:val="en-AU"/>
        </w:rPr>
        <w:t xml:space="preserve">n </w:t>
      </w:r>
      <w:r w:rsidR="007458F4">
        <w:rPr>
          <w:lang w:val="en-AU"/>
        </w:rPr>
        <w:t xml:space="preserve">as </w:t>
      </w:r>
      <w:r>
        <w:rPr>
          <w:lang w:val="en-AU"/>
        </w:rPr>
        <w:t>separate topics</w:t>
      </w:r>
      <w:r w:rsidR="007458F4">
        <w:rPr>
          <w:lang w:val="en-AU"/>
        </w:rPr>
        <w:t>. This</w:t>
      </w:r>
      <w:r>
        <w:rPr>
          <w:lang w:val="en-AU"/>
        </w:rPr>
        <w:t xml:space="preserve"> is a good discussion issue to be raised. </w:t>
      </w:r>
      <w:r w:rsidR="007458F4">
        <w:rPr>
          <w:lang w:val="en-AU"/>
        </w:rPr>
        <w:t>S</w:t>
      </w:r>
      <w:r>
        <w:rPr>
          <w:lang w:val="en-AU"/>
        </w:rPr>
        <w:t xml:space="preserve">tudents </w:t>
      </w:r>
      <w:r w:rsidR="007458F4">
        <w:rPr>
          <w:lang w:val="en-AU"/>
        </w:rPr>
        <w:t>should be</w:t>
      </w:r>
      <w:r>
        <w:rPr>
          <w:lang w:val="en-AU"/>
        </w:rPr>
        <w:t xml:space="preserve"> exposed to</w:t>
      </w:r>
      <w:r w:rsidR="007458F4">
        <w:rPr>
          <w:lang w:val="en-AU"/>
        </w:rPr>
        <w:t xml:space="preserve"> correct mathematical language and</w:t>
      </w:r>
      <w:r>
        <w:rPr>
          <w:lang w:val="en-AU"/>
        </w:rPr>
        <w:t xml:space="preserve"> terms like quotient, rat</w:t>
      </w:r>
      <w:r w:rsidR="007458F4">
        <w:rPr>
          <w:lang w:val="en-AU"/>
        </w:rPr>
        <w:t xml:space="preserve">ional numbers and divisor early, as this </w:t>
      </w:r>
      <w:r>
        <w:rPr>
          <w:lang w:val="en-AU"/>
        </w:rPr>
        <w:t>will improve student understanding of the concepts.</w:t>
      </w:r>
      <w:r w:rsidR="00B168D8">
        <w:rPr>
          <w:lang w:val="en-AU"/>
        </w:rPr>
        <w:t xml:space="preserve"> </w:t>
      </w:r>
    </w:p>
    <w:p w14:paraId="1FC0CA9E" w14:textId="050D37DE" w:rsidR="00D844D0" w:rsidRPr="00012854" w:rsidRDefault="00ED22F5" w:rsidP="00D844D0">
      <w:pPr>
        <w:rPr>
          <w:rFonts w:cs="Arial"/>
          <w:b/>
          <w:color w:val="20414B" w:themeColor="accent5" w:themeShade="80"/>
          <w:sz w:val="36"/>
          <w:szCs w:val="36"/>
        </w:rPr>
      </w:pPr>
      <w:r>
        <w:rPr>
          <w:rFonts w:cs="Arial"/>
          <w:b/>
          <w:color w:val="20414B" w:themeColor="accent5" w:themeShade="80"/>
          <w:sz w:val="36"/>
          <w:szCs w:val="36"/>
        </w:rPr>
        <w:t>Slide</w:t>
      </w:r>
      <w:r w:rsidR="00927DCB">
        <w:rPr>
          <w:rFonts w:cs="Arial"/>
          <w:b/>
          <w:color w:val="20414B" w:themeColor="accent5" w:themeShade="80"/>
          <w:sz w:val="36"/>
          <w:szCs w:val="36"/>
        </w:rPr>
        <w:t xml:space="preserve"> 29</w:t>
      </w:r>
      <w:r w:rsidR="00D844D0" w:rsidRPr="00012854">
        <w:rPr>
          <w:rFonts w:cs="Arial"/>
          <w:b/>
          <w:color w:val="20414B" w:themeColor="accent5" w:themeShade="80"/>
          <w:sz w:val="36"/>
          <w:szCs w:val="36"/>
        </w:rPr>
        <w:t>:</w:t>
      </w:r>
    </w:p>
    <w:p w14:paraId="21331620" w14:textId="51795D6C" w:rsidR="00D844D0" w:rsidRPr="00012854" w:rsidRDefault="006A4463" w:rsidP="00D844D0">
      <w:pPr>
        <w:rPr>
          <w:rFonts w:cs="Arial"/>
          <w:color w:val="1A1718"/>
        </w:rPr>
      </w:pPr>
      <w:r>
        <w:rPr>
          <w:rFonts w:cs="Arial"/>
          <w:color w:val="1A1718"/>
        </w:rPr>
        <w:t>The next sub-construct is f</w:t>
      </w:r>
      <w:r w:rsidR="00D844D0" w:rsidRPr="00012854">
        <w:rPr>
          <w:rFonts w:cs="Arial"/>
          <w:color w:val="1A1718"/>
        </w:rPr>
        <w:t xml:space="preserve">ractions as operators. The main idea here is that the fraction has a function that it is performing. You could discuss the visual concept of zooming in and zooming out as a concrete example of fractions as an operator. </w:t>
      </w:r>
      <w:r w:rsidR="0090707D">
        <w:rPr>
          <w:rFonts w:cs="Arial"/>
          <w:color w:val="1A1718"/>
        </w:rPr>
        <w:t xml:space="preserve"> </w:t>
      </w:r>
      <w:r w:rsidR="00B168D8">
        <w:rPr>
          <w:rFonts w:cs="Arial"/>
          <w:color w:val="1A1718"/>
        </w:rPr>
        <w:t xml:space="preserve">Using an approach with a concrete model, a pictorial representation as </w:t>
      </w:r>
      <w:r w:rsidR="007C06F5">
        <w:rPr>
          <w:rFonts w:cs="Arial"/>
          <w:color w:val="1A1718"/>
        </w:rPr>
        <w:t>well as the abstract algorithm</w:t>
      </w:r>
      <w:r w:rsidR="00B168D8">
        <w:rPr>
          <w:rFonts w:cs="Arial"/>
          <w:color w:val="1A1718"/>
        </w:rPr>
        <w:t xml:space="preserve"> </w:t>
      </w:r>
      <w:r w:rsidR="00D844D0" w:rsidRPr="00012854">
        <w:rPr>
          <w:rFonts w:cs="Arial"/>
          <w:color w:val="1A1718"/>
        </w:rPr>
        <w:t>is a great way to visually demonstrate this with students and to solve quite complex fraction problems.</w:t>
      </w:r>
      <w:r>
        <w:rPr>
          <w:rFonts w:cs="Arial"/>
          <w:color w:val="1A1718"/>
        </w:rPr>
        <w:t xml:space="preserve"> </w:t>
      </w:r>
      <w:r w:rsidR="00B168D8">
        <w:rPr>
          <w:rFonts w:cs="Arial"/>
          <w:color w:val="1A1718"/>
        </w:rPr>
        <w:t xml:space="preserve"> Note:  This idea is based on the</w:t>
      </w:r>
      <w:r w:rsidR="00B168D8" w:rsidRPr="00012854">
        <w:rPr>
          <w:rFonts w:cs="Arial"/>
          <w:color w:val="1A1718"/>
        </w:rPr>
        <w:t xml:space="preserve"> Singaporean CPA </w:t>
      </w:r>
      <w:r w:rsidR="00B168D8">
        <w:rPr>
          <w:rFonts w:cs="Arial"/>
          <w:color w:val="1A1718"/>
        </w:rPr>
        <w:t xml:space="preserve">(Concrete, Pictorial, Abstract) </w:t>
      </w:r>
      <w:r w:rsidR="00B168D8" w:rsidRPr="00012854">
        <w:rPr>
          <w:rFonts w:cs="Arial"/>
          <w:color w:val="1A1718"/>
        </w:rPr>
        <w:t>approach which is discussed in later modules</w:t>
      </w:r>
      <w:r w:rsidR="00B168D8">
        <w:rPr>
          <w:rFonts w:cs="Arial"/>
          <w:color w:val="1A1718"/>
        </w:rPr>
        <w:t>.</w:t>
      </w:r>
    </w:p>
    <w:p w14:paraId="336412D4" w14:textId="0F61E65F" w:rsidR="00D844D0" w:rsidRPr="00012854" w:rsidRDefault="00927DCB" w:rsidP="00D844D0">
      <w:pPr>
        <w:rPr>
          <w:rFonts w:cs="Arial"/>
          <w:b/>
          <w:color w:val="20414B" w:themeColor="accent5" w:themeShade="80"/>
          <w:sz w:val="36"/>
          <w:szCs w:val="36"/>
        </w:rPr>
      </w:pPr>
      <w:r>
        <w:rPr>
          <w:rFonts w:cs="Arial"/>
          <w:b/>
          <w:color w:val="20414B" w:themeColor="accent5" w:themeShade="80"/>
          <w:sz w:val="36"/>
          <w:szCs w:val="36"/>
        </w:rPr>
        <w:t>Slide 30</w:t>
      </w:r>
      <w:r w:rsidR="00D844D0" w:rsidRPr="00012854">
        <w:rPr>
          <w:rFonts w:cs="Arial"/>
          <w:b/>
          <w:color w:val="20414B" w:themeColor="accent5" w:themeShade="80"/>
          <w:sz w:val="36"/>
          <w:szCs w:val="36"/>
        </w:rPr>
        <w:t>:</w:t>
      </w:r>
    </w:p>
    <w:p w14:paraId="6856743D" w14:textId="734E50AF" w:rsidR="00D844D0" w:rsidRPr="00012854" w:rsidRDefault="00D844D0" w:rsidP="00D844D0">
      <w:pPr>
        <w:rPr>
          <w:rFonts w:cs="Arial"/>
          <w:color w:val="1A1718"/>
        </w:rPr>
      </w:pPr>
      <w:r w:rsidRPr="00012854">
        <w:rPr>
          <w:rFonts w:cs="Arial"/>
          <w:color w:val="1A1718"/>
        </w:rPr>
        <w:t>Students who are not able to partition will struggle with fractions especially using them as operators. You could ment</w:t>
      </w:r>
      <w:r w:rsidR="003B07B2">
        <w:rPr>
          <w:rFonts w:cs="Arial"/>
          <w:color w:val="1A1718"/>
        </w:rPr>
        <w:t xml:space="preserve">ion that using a diagnostic test such as that found at </w:t>
      </w:r>
      <w:hyperlink r:id="rId20" w:history="1">
        <w:r w:rsidR="003B07B2" w:rsidRPr="003B07B2">
          <w:rPr>
            <w:rStyle w:val="Hyperlink"/>
            <w:rFonts w:cs="Arial"/>
          </w:rPr>
          <w:t>Back to Front Maths</w:t>
        </w:r>
      </w:hyperlink>
      <w:r w:rsidR="003B07B2">
        <w:rPr>
          <w:rFonts w:cs="Arial"/>
          <w:color w:val="FF0000"/>
        </w:rPr>
        <w:t xml:space="preserve"> </w:t>
      </w:r>
      <w:r w:rsidRPr="00012854">
        <w:rPr>
          <w:rFonts w:cs="Arial"/>
          <w:color w:val="1A1718"/>
        </w:rPr>
        <w:t xml:space="preserve">with students at this stage in the learning process, to determine if they are able to partition, would be highly advantageous. </w:t>
      </w:r>
    </w:p>
    <w:p w14:paraId="2C12CD30" w14:textId="6671F7FB" w:rsidR="00D844D0" w:rsidRPr="00012854" w:rsidRDefault="00927DCB" w:rsidP="00D844D0">
      <w:pPr>
        <w:rPr>
          <w:rFonts w:cs="Arial"/>
          <w:b/>
          <w:color w:val="20414B" w:themeColor="accent5" w:themeShade="80"/>
          <w:sz w:val="36"/>
          <w:szCs w:val="36"/>
        </w:rPr>
      </w:pPr>
      <w:r>
        <w:rPr>
          <w:rFonts w:cs="Arial"/>
          <w:b/>
          <w:color w:val="20414B" w:themeColor="accent5" w:themeShade="80"/>
          <w:sz w:val="36"/>
          <w:szCs w:val="36"/>
        </w:rPr>
        <w:t>Slide 31</w:t>
      </w:r>
      <w:r w:rsidR="00D844D0" w:rsidRPr="00012854">
        <w:rPr>
          <w:rFonts w:cs="Arial"/>
          <w:b/>
          <w:color w:val="20414B" w:themeColor="accent5" w:themeShade="80"/>
          <w:sz w:val="36"/>
          <w:szCs w:val="36"/>
        </w:rPr>
        <w:t>:</w:t>
      </w:r>
    </w:p>
    <w:p w14:paraId="552279D4" w14:textId="2B23D9D2" w:rsidR="00CC02D9" w:rsidRDefault="006A4463" w:rsidP="00D844D0">
      <w:pPr>
        <w:rPr>
          <w:rFonts w:cs="Arial"/>
          <w:color w:val="1A1718"/>
        </w:rPr>
      </w:pPr>
      <w:r>
        <w:rPr>
          <w:rFonts w:cs="Arial"/>
          <w:bCs/>
          <w:color w:val="1A1718"/>
        </w:rPr>
        <w:t>Show</w:t>
      </w:r>
      <w:r w:rsidR="00D844D0" w:rsidRPr="00012854">
        <w:rPr>
          <w:rFonts w:cs="Arial"/>
          <w:bCs/>
          <w:color w:val="1A1718"/>
        </w:rPr>
        <w:t xml:space="preserve"> participants the video: </w:t>
      </w:r>
      <w:hyperlink r:id="rId21" w:history="1">
        <w:r w:rsidR="00D844D0" w:rsidRPr="00012854">
          <w:rPr>
            <w:rStyle w:val="Hyperlink"/>
            <w:rFonts w:cs="Arial"/>
            <w:bCs/>
          </w:rPr>
          <w:t>Fractions as Operators</w:t>
        </w:r>
      </w:hyperlink>
      <w:r w:rsidR="00D844D0" w:rsidRPr="00012854">
        <w:rPr>
          <w:rFonts w:cs="Arial"/>
          <w:bCs/>
          <w:color w:val="1A1718"/>
        </w:rPr>
        <w:t xml:space="preserve"> </w:t>
      </w:r>
      <w:r w:rsidR="00D844D0" w:rsidRPr="00012854">
        <w:rPr>
          <w:rFonts w:cs="Arial"/>
          <w:color w:val="1A1718"/>
        </w:rPr>
        <w:t xml:space="preserve">and then discuss </w:t>
      </w:r>
      <w:r w:rsidR="00CC02D9">
        <w:rPr>
          <w:rFonts w:cs="Arial"/>
          <w:color w:val="1A1718"/>
        </w:rPr>
        <w:t xml:space="preserve">the examples in the video </w:t>
      </w:r>
      <w:r w:rsidR="00D844D0" w:rsidRPr="00012854">
        <w:rPr>
          <w:rFonts w:cs="Arial"/>
          <w:color w:val="1A1718"/>
        </w:rPr>
        <w:t xml:space="preserve">either </w:t>
      </w:r>
      <w:r w:rsidR="00CC02D9">
        <w:rPr>
          <w:rFonts w:cs="Arial"/>
          <w:color w:val="1A1718"/>
        </w:rPr>
        <w:t xml:space="preserve">in </w:t>
      </w:r>
      <w:r w:rsidR="00D844D0" w:rsidRPr="00012854">
        <w:rPr>
          <w:rFonts w:cs="Arial"/>
          <w:color w:val="1A1718"/>
        </w:rPr>
        <w:t xml:space="preserve">small groups or as a whole group. </w:t>
      </w:r>
    </w:p>
    <w:p w14:paraId="4DEA89A5" w14:textId="04E53C18" w:rsidR="00D844D0" w:rsidRPr="00012854" w:rsidRDefault="00D85C41" w:rsidP="00D844D0">
      <w:pPr>
        <w:rPr>
          <w:rFonts w:eastAsia="Arial" w:cs="Arial"/>
          <w:bCs/>
          <w:kern w:val="24"/>
          <w:sz w:val="40"/>
          <w:szCs w:val="40"/>
        </w:rPr>
      </w:pPr>
      <w:r>
        <w:rPr>
          <w:rFonts w:cs="Arial"/>
          <w:color w:val="1A1718"/>
        </w:rPr>
        <w:t>A</w:t>
      </w:r>
      <w:r w:rsidR="00D844D0" w:rsidRPr="00012854">
        <w:rPr>
          <w:rFonts w:cs="Arial"/>
          <w:color w:val="1A1718"/>
        </w:rPr>
        <w:t>sk them this question prior to showing the next slide;</w:t>
      </w:r>
      <w:r w:rsidR="00D844D0" w:rsidRPr="00012854">
        <w:rPr>
          <w:rFonts w:eastAsia="Arial" w:cs="Arial"/>
          <w:bCs/>
          <w:kern w:val="24"/>
          <w:sz w:val="40"/>
          <w:szCs w:val="40"/>
        </w:rPr>
        <w:t xml:space="preserve"> </w:t>
      </w:r>
    </w:p>
    <w:p w14:paraId="4C1C49E0" w14:textId="64D6D8C5" w:rsidR="00CC02D9" w:rsidRDefault="00D85C41" w:rsidP="0005239F">
      <w:pPr>
        <w:rPr>
          <w:rFonts w:cs="Arial"/>
          <w:color w:val="1A1718"/>
        </w:rPr>
      </w:pPr>
      <w:r>
        <w:rPr>
          <w:rFonts w:cs="Arial"/>
          <w:color w:val="1A1718"/>
        </w:rPr>
        <w:t>‘</w:t>
      </w:r>
      <w:r w:rsidR="00D844D0" w:rsidRPr="00012854">
        <w:rPr>
          <w:rFonts w:cs="Arial"/>
          <w:color w:val="1A1718"/>
        </w:rPr>
        <w:t>If I have 4 wholes and I divide each up into halves how many halves will I have?</w:t>
      </w:r>
      <w:r>
        <w:rPr>
          <w:rFonts w:cs="Arial"/>
          <w:color w:val="1A1718"/>
        </w:rPr>
        <w:t>’</w:t>
      </w:r>
      <w:r w:rsidR="00D844D0" w:rsidRPr="00012854">
        <w:rPr>
          <w:rFonts w:cs="Arial"/>
          <w:color w:val="1A1718"/>
        </w:rPr>
        <w:t xml:space="preserve"> </w:t>
      </w:r>
    </w:p>
    <w:p w14:paraId="06874F06" w14:textId="36043043" w:rsidR="00D844D0" w:rsidRPr="00012854" w:rsidRDefault="00012854" w:rsidP="00D844D0">
      <w:pPr>
        <w:rPr>
          <w:rFonts w:cs="Arial"/>
          <w:b/>
          <w:color w:val="20414B" w:themeColor="accent5" w:themeShade="80"/>
          <w:sz w:val="36"/>
          <w:szCs w:val="36"/>
        </w:rPr>
      </w:pPr>
      <w:r>
        <w:rPr>
          <w:rFonts w:cs="Arial"/>
          <w:b/>
          <w:color w:val="20414B" w:themeColor="accent5" w:themeShade="80"/>
          <w:sz w:val="36"/>
          <w:szCs w:val="36"/>
        </w:rPr>
        <w:t>Slide</w:t>
      </w:r>
      <w:r w:rsidR="008A095A">
        <w:rPr>
          <w:rFonts w:cs="Arial"/>
          <w:b/>
          <w:color w:val="20414B" w:themeColor="accent5" w:themeShade="80"/>
          <w:sz w:val="36"/>
          <w:szCs w:val="36"/>
        </w:rPr>
        <w:t>s</w:t>
      </w:r>
      <w:r>
        <w:rPr>
          <w:rFonts w:cs="Arial"/>
          <w:b/>
          <w:color w:val="20414B" w:themeColor="accent5" w:themeShade="80"/>
          <w:sz w:val="36"/>
          <w:szCs w:val="36"/>
        </w:rPr>
        <w:t xml:space="preserve"> </w:t>
      </w:r>
      <w:r w:rsidR="00927DCB">
        <w:rPr>
          <w:rFonts w:cs="Arial"/>
          <w:b/>
          <w:color w:val="20414B" w:themeColor="accent5" w:themeShade="80"/>
          <w:sz w:val="36"/>
          <w:szCs w:val="36"/>
        </w:rPr>
        <w:t>32 &amp; 33</w:t>
      </w:r>
      <w:r w:rsidR="00D844D0" w:rsidRPr="00012854">
        <w:rPr>
          <w:rFonts w:cs="Arial"/>
          <w:b/>
          <w:color w:val="20414B" w:themeColor="accent5" w:themeShade="80"/>
          <w:sz w:val="36"/>
          <w:szCs w:val="36"/>
        </w:rPr>
        <w:t>:</w:t>
      </w:r>
    </w:p>
    <w:p w14:paraId="64D3CECD" w14:textId="3801D047" w:rsidR="008A095A" w:rsidRPr="00D2686F" w:rsidRDefault="00D844D0" w:rsidP="00D844D0">
      <w:pPr>
        <w:rPr>
          <w:rFonts w:cs="Arial"/>
          <w:color w:val="FF0000"/>
        </w:rPr>
      </w:pPr>
      <w:r w:rsidRPr="00012854">
        <w:rPr>
          <w:rFonts w:cs="Arial"/>
          <w:color w:val="1A1718"/>
        </w:rPr>
        <w:t>The</w:t>
      </w:r>
      <w:r w:rsidR="00E47261">
        <w:rPr>
          <w:rFonts w:cs="Arial"/>
          <w:color w:val="1A1718"/>
        </w:rPr>
        <w:t xml:space="preserve">se slides </w:t>
      </w:r>
      <w:r w:rsidRPr="00012854">
        <w:rPr>
          <w:rFonts w:cs="Arial"/>
          <w:color w:val="1A1718"/>
        </w:rPr>
        <w:t xml:space="preserve">demonstrate </w:t>
      </w:r>
      <w:r w:rsidR="00E47261">
        <w:rPr>
          <w:rFonts w:cs="Arial"/>
          <w:color w:val="1A1718"/>
        </w:rPr>
        <w:t xml:space="preserve">different approaches </w:t>
      </w:r>
      <w:r w:rsidRPr="00012854">
        <w:rPr>
          <w:rFonts w:cs="Arial"/>
          <w:color w:val="1A1718"/>
        </w:rPr>
        <w:t xml:space="preserve">for solving fractions </w:t>
      </w:r>
      <w:r w:rsidR="00E47261">
        <w:rPr>
          <w:rFonts w:cs="Arial"/>
          <w:color w:val="1A1718"/>
        </w:rPr>
        <w:t xml:space="preserve">problems </w:t>
      </w:r>
      <w:r w:rsidRPr="00012854">
        <w:rPr>
          <w:rFonts w:cs="Arial"/>
          <w:color w:val="1A1718"/>
        </w:rPr>
        <w:t xml:space="preserve">and will also demonstrate fractions as an operator. </w:t>
      </w:r>
      <w:r w:rsidR="00E47261">
        <w:rPr>
          <w:rFonts w:cs="Arial"/>
          <w:color w:val="1A1718"/>
        </w:rPr>
        <w:t xml:space="preserve">To support the learning styles of as many students as possible you could model the situation using concrete materials, drawing a diagram and showing the abstract algorithm. </w:t>
      </w:r>
    </w:p>
    <w:p w14:paraId="2D8E3024" w14:textId="551241E6" w:rsidR="008A095A" w:rsidRPr="008A095A" w:rsidRDefault="008A095A" w:rsidP="00D844D0">
      <w:pPr>
        <w:rPr>
          <w:rFonts w:cs="Arial"/>
          <w:b/>
          <w:color w:val="20414B" w:themeColor="accent5" w:themeShade="80"/>
          <w:sz w:val="36"/>
          <w:szCs w:val="36"/>
        </w:rPr>
      </w:pPr>
      <w:r w:rsidRPr="008A095A">
        <w:rPr>
          <w:rFonts w:cs="Arial"/>
          <w:b/>
          <w:color w:val="20414B" w:themeColor="accent5" w:themeShade="80"/>
          <w:sz w:val="36"/>
          <w:szCs w:val="36"/>
        </w:rPr>
        <w:t>Slides 3</w:t>
      </w:r>
      <w:r w:rsidR="00927DCB">
        <w:rPr>
          <w:rFonts w:cs="Arial"/>
          <w:b/>
          <w:color w:val="20414B" w:themeColor="accent5" w:themeShade="80"/>
          <w:sz w:val="36"/>
          <w:szCs w:val="36"/>
        </w:rPr>
        <w:t>4 &amp; 35</w:t>
      </w:r>
      <w:r w:rsidRPr="008A095A">
        <w:rPr>
          <w:rFonts w:cs="Arial"/>
          <w:b/>
          <w:color w:val="20414B" w:themeColor="accent5" w:themeShade="80"/>
          <w:sz w:val="36"/>
          <w:szCs w:val="36"/>
        </w:rPr>
        <w:t>:</w:t>
      </w:r>
    </w:p>
    <w:p w14:paraId="42D99C1C" w14:textId="14D6A91C" w:rsidR="008A095A" w:rsidRPr="00D2686F" w:rsidRDefault="008A095A" w:rsidP="00D844D0">
      <w:pPr>
        <w:rPr>
          <w:rFonts w:cs="Arial"/>
          <w:color w:val="FF0000"/>
        </w:rPr>
      </w:pPr>
      <w:r>
        <w:rPr>
          <w:rFonts w:cs="Arial"/>
          <w:color w:val="1A1718"/>
        </w:rPr>
        <w:t>These slides also demonstrate the use of fractions as an operator but a certain number of pieces are required, so how many wholes are required.  Again using the three approaches with materials or a hands on activity, the use of a diagram and then the algorithm will support the learning of a wide range of students.</w:t>
      </w:r>
      <w:r w:rsidR="00D2686F">
        <w:rPr>
          <w:rFonts w:cs="Arial"/>
          <w:color w:val="1A1718"/>
        </w:rPr>
        <w:t xml:space="preserve"> </w:t>
      </w:r>
    </w:p>
    <w:p w14:paraId="2731A7E7" w14:textId="4708DA54" w:rsidR="00D844D0" w:rsidRPr="00012854" w:rsidRDefault="00012854" w:rsidP="00D844D0">
      <w:pPr>
        <w:rPr>
          <w:rFonts w:cs="Arial"/>
          <w:b/>
          <w:color w:val="20414B" w:themeColor="accent5" w:themeShade="80"/>
          <w:sz w:val="36"/>
          <w:szCs w:val="36"/>
        </w:rPr>
      </w:pPr>
      <w:r>
        <w:rPr>
          <w:rFonts w:cs="Arial"/>
          <w:b/>
          <w:color w:val="20414B" w:themeColor="accent5" w:themeShade="80"/>
          <w:sz w:val="36"/>
          <w:szCs w:val="36"/>
        </w:rPr>
        <w:t xml:space="preserve">Slide </w:t>
      </w:r>
      <w:r w:rsidR="00927DCB">
        <w:rPr>
          <w:rFonts w:cs="Arial"/>
          <w:b/>
          <w:color w:val="20414B" w:themeColor="accent5" w:themeShade="80"/>
          <w:sz w:val="36"/>
          <w:szCs w:val="36"/>
        </w:rPr>
        <w:t>36</w:t>
      </w:r>
      <w:r w:rsidR="00D844D0" w:rsidRPr="00012854">
        <w:rPr>
          <w:rFonts w:cs="Arial"/>
          <w:b/>
          <w:color w:val="20414B" w:themeColor="accent5" w:themeShade="80"/>
          <w:sz w:val="36"/>
          <w:szCs w:val="36"/>
        </w:rPr>
        <w:t>:</w:t>
      </w:r>
    </w:p>
    <w:p w14:paraId="0CE1A934" w14:textId="348FE3AB" w:rsidR="00F914C7" w:rsidRDefault="00C6040E" w:rsidP="00D844D0">
      <w:pPr>
        <w:rPr>
          <w:rFonts w:cs="Arial"/>
          <w:color w:val="1A1718"/>
        </w:rPr>
      </w:pPr>
      <w:r>
        <w:rPr>
          <w:rFonts w:cs="Arial"/>
          <w:color w:val="1A1718"/>
        </w:rPr>
        <w:t>The final sub construct is ‘f</w:t>
      </w:r>
      <w:r w:rsidR="00D844D0" w:rsidRPr="00012854">
        <w:rPr>
          <w:rFonts w:cs="Arial"/>
          <w:color w:val="1A1718"/>
        </w:rPr>
        <w:t>ractions as ratios’. It is important to stress the fact that fractions are not ratios</w:t>
      </w:r>
      <w:r>
        <w:rPr>
          <w:rFonts w:cs="Arial"/>
          <w:color w:val="1A1718"/>
        </w:rPr>
        <w:t>,</w:t>
      </w:r>
      <w:r w:rsidR="00D844D0" w:rsidRPr="00012854">
        <w:rPr>
          <w:rFonts w:cs="Arial"/>
          <w:color w:val="1A1718"/>
        </w:rPr>
        <w:t xml:space="preserve"> as a ratio is a comparison of two numbers but not a number itself. The relationship of a ratio to a fraction is that the parts of a ratio combine to make a whole and they can therefore be explained as fractional relationships. </w:t>
      </w:r>
      <w:r w:rsidR="00F914C7">
        <w:rPr>
          <w:rFonts w:cs="Arial"/>
          <w:color w:val="1A1718"/>
        </w:rPr>
        <w:t xml:space="preserve"> </w:t>
      </w:r>
    </w:p>
    <w:p w14:paraId="6163519E" w14:textId="0A81013E" w:rsidR="00D844D0" w:rsidRPr="0090707D" w:rsidRDefault="00C6040E" w:rsidP="00D844D0">
      <w:pPr>
        <w:rPr>
          <w:rFonts w:cs="Arial"/>
          <w:lang w:val="en-AU"/>
        </w:rPr>
      </w:pPr>
      <w:r w:rsidRPr="0090707D">
        <w:rPr>
          <w:rFonts w:cs="Arial"/>
          <w:lang w:val="en-AU"/>
        </w:rPr>
        <w:t>This sub-construct</w:t>
      </w:r>
      <w:r w:rsidR="00F914C7" w:rsidRPr="0090707D">
        <w:rPr>
          <w:rFonts w:cs="Arial"/>
          <w:lang w:val="en-AU"/>
        </w:rPr>
        <w:t xml:space="preserve"> can lead to misconceptions about ratios such that they are the same as a fraction and can be ordered. </w:t>
      </w:r>
    </w:p>
    <w:p w14:paraId="5054D45A" w14:textId="2CF4A4B8" w:rsidR="00D844D0" w:rsidRPr="00012854" w:rsidRDefault="00927DCB" w:rsidP="00D844D0">
      <w:pPr>
        <w:rPr>
          <w:rFonts w:cs="Arial"/>
          <w:b/>
          <w:color w:val="20414B" w:themeColor="accent5" w:themeShade="80"/>
          <w:sz w:val="36"/>
          <w:szCs w:val="36"/>
        </w:rPr>
      </w:pPr>
      <w:r>
        <w:rPr>
          <w:rFonts w:cs="Arial"/>
          <w:b/>
          <w:color w:val="20414B" w:themeColor="accent5" w:themeShade="80"/>
          <w:sz w:val="36"/>
          <w:szCs w:val="36"/>
        </w:rPr>
        <w:t>Slide 37</w:t>
      </w:r>
      <w:r w:rsidR="00D844D0" w:rsidRPr="00012854">
        <w:rPr>
          <w:rFonts w:cs="Arial"/>
          <w:b/>
          <w:color w:val="20414B" w:themeColor="accent5" w:themeShade="80"/>
          <w:sz w:val="36"/>
          <w:szCs w:val="36"/>
        </w:rPr>
        <w:t>:</w:t>
      </w:r>
    </w:p>
    <w:p w14:paraId="276847F9" w14:textId="04FA6D63" w:rsidR="00D844D0" w:rsidRPr="00012854" w:rsidRDefault="00C6040E" w:rsidP="00D844D0">
      <w:pPr>
        <w:rPr>
          <w:rStyle w:val="Hyperlink"/>
          <w:rFonts w:cs="Arial"/>
          <w:u w:val="none"/>
        </w:rPr>
      </w:pPr>
      <w:r>
        <w:rPr>
          <w:rFonts w:cs="Arial"/>
          <w:bCs/>
          <w:color w:val="1A1718"/>
        </w:rPr>
        <w:t>S</w:t>
      </w:r>
      <w:r w:rsidR="00D844D0" w:rsidRPr="00012854">
        <w:rPr>
          <w:rFonts w:cs="Arial"/>
          <w:bCs/>
          <w:color w:val="1A1718"/>
        </w:rPr>
        <w:t xml:space="preserve">how the group the video </w:t>
      </w:r>
      <w:r w:rsidR="00D844D0" w:rsidRPr="00012854">
        <w:rPr>
          <w:rFonts w:cs="Arial"/>
          <w:bCs/>
          <w:color w:val="1A1718"/>
        </w:rPr>
        <w:fldChar w:fldCharType="begin"/>
      </w:r>
      <w:r w:rsidR="00D844D0" w:rsidRPr="00012854">
        <w:rPr>
          <w:rFonts w:cs="Arial"/>
          <w:bCs/>
          <w:color w:val="1A1718"/>
        </w:rPr>
        <w:instrText xml:space="preserve"> HYPERLINK "http://topdrawer.aamt.edu.au/Fractions/Big-ideas/Fractions-as-ratios/Working-with-ratio" </w:instrText>
      </w:r>
      <w:r w:rsidR="00D844D0" w:rsidRPr="00012854">
        <w:rPr>
          <w:rFonts w:cs="Arial"/>
          <w:bCs/>
          <w:color w:val="1A1718"/>
        </w:rPr>
        <w:fldChar w:fldCharType="separate"/>
      </w:r>
      <w:r w:rsidR="00D844D0" w:rsidRPr="00012854">
        <w:rPr>
          <w:rStyle w:val="Hyperlink"/>
          <w:rFonts w:cs="Arial"/>
          <w:bCs/>
          <w:u w:val="none"/>
        </w:rPr>
        <w:t>‘Comparing Ratios'</w:t>
      </w:r>
      <w:r>
        <w:rPr>
          <w:rStyle w:val="Hyperlink"/>
          <w:rFonts w:cs="Arial"/>
          <w:bCs/>
          <w:u w:val="none"/>
        </w:rPr>
        <w:t>.</w:t>
      </w:r>
      <w:r w:rsidR="00D844D0" w:rsidRPr="00012854">
        <w:rPr>
          <w:rStyle w:val="Hyperlink"/>
          <w:rFonts w:cs="Arial"/>
          <w:bCs/>
          <w:u w:val="none"/>
        </w:rPr>
        <w:t xml:space="preserve"> </w:t>
      </w:r>
    </w:p>
    <w:p w14:paraId="669DDD51" w14:textId="164333AD" w:rsidR="00D844D0" w:rsidRDefault="00D844D0" w:rsidP="00D844D0">
      <w:pPr>
        <w:rPr>
          <w:rStyle w:val="Hyperlink"/>
          <w:rFonts w:cs="Arial"/>
          <w:bCs/>
          <w:color w:val="000000" w:themeColor="text1"/>
          <w:u w:val="none"/>
        </w:rPr>
      </w:pPr>
      <w:r w:rsidRPr="00012854">
        <w:rPr>
          <w:rFonts w:cs="Arial"/>
          <w:bCs/>
          <w:color w:val="1A1718"/>
        </w:rPr>
        <w:fldChar w:fldCharType="end"/>
      </w:r>
      <w:r w:rsidRPr="00012854">
        <w:rPr>
          <w:rStyle w:val="Hyperlink"/>
          <w:rFonts w:cs="Arial"/>
          <w:bCs/>
          <w:color w:val="000000" w:themeColor="text1"/>
          <w:u w:val="none"/>
        </w:rPr>
        <w:t>After watching the video, you may choose to discuss it in a whole group discussion or in small groups</w:t>
      </w:r>
    </w:p>
    <w:p w14:paraId="2B223CFB" w14:textId="39B73CE8" w:rsidR="00C6040E" w:rsidRPr="00C6040E" w:rsidRDefault="00927DCB" w:rsidP="00D844D0">
      <w:pPr>
        <w:rPr>
          <w:b/>
          <w:color w:val="20414B" w:themeColor="accent5" w:themeShade="80"/>
          <w:sz w:val="36"/>
          <w:szCs w:val="36"/>
        </w:rPr>
      </w:pPr>
      <w:r>
        <w:rPr>
          <w:b/>
          <w:color w:val="20414B" w:themeColor="accent5" w:themeShade="80"/>
          <w:sz w:val="36"/>
          <w:szCs w:val="36"/>
        </w:rPr>
        <w:t>Slide 38</w:t>
      </w:r>
      <w:r w:rsidR="00C6040E" w:rsidRPr="00C6040E">
        <w:rPr>
          <w:b/>
          <w:color w:val="20414B" w:themeColor="accent5" w:themeShade="80"/>
          <w:sz w:val="36"/>
          <w:szCs w:val="36"/>
        </w:rPr>
        <w:t>:</w:t>
      </w:r>
    </w:p>
    <w:p w14:paraId="6C7BF019" w14:textId="1672CFF8" w:rsidR="00C6040E" w:rsidRPr="00012854" w:rsidRDefault="00C6040E" w:rsidP="00D844D0">
      <w:pPr>
        <w:rPr>
          <w:rStyle w:val="Hyperlink"/>
          <w:rFonts w:cs="Arial"/>
          <w:bCs/>
          <w:color w:val="000000" w:themeColor="text1"/>
          <w:u w:val="none"/>
        </w:rPr>
      </w:pPr>
      <w:r>
        <w:rPr>
          <w:rStyle w:val="Hyperlink"/>
          <w:rFonts w:cs="Arial"/>
          <w:bCs/>
          <w:color w:val="000000" w:themeColor="text1"/>
          <w:u w:val="none"/>
        </w:rPr>
        <w:t xml:space="preserve">In this teacher activity you are trying to extract all of the possibilities for describing the picture with fractions and ratios.  That is 4/7 are triangles and 3/7 are pentagons.  The ratios – triangle:pentagon = </w:t>
      </w:r>
      <w:r w:rsidR="00CB5376">
        <w:rPr>
          <w:rStyle w:val="Hyperlink"/>
          <w:rFonts w:cs="Arial"/>
          <w:bCs/>
          <w:color w:val="000000" w:themeColor="text1"/>
          <w:u w:val="none"/>
        </w:rPr>
        <w:t xml:space="preserve"> </w:t>
      </w:r>
      <w:r w:rsidR="00CB5376" w:rsidRPr="0090707D">
        <w:rPr>
          <w:rStyle w:val="Hyperlink"/>
          <w:rFonts w:cs="Arial"/>
          <w:bCs/>
          <w:color w:val="000000" w:themeColor="text1"/>
          <w:u w:val="none"/>
        </w:rPr>
        <w:t xml:space="preserve">4/7:3/7 </w:t>
      </w:r>
      <w:r w:rsidR="00CB5376">
        <w:rPr>
          <w:rStyle w:val="Hyperlink"/>
          <w:rFonts w:cs="Arial"/>
          <w:bCs/>
          <w:color w:val="000000" w:themeColor="text1"/>
          <w:u w:val="none"/>
        </w:rPr>
        <w:t xml:space="preserve">which is then simplified to </w:t>
      </w:r>
      <w:r>
        <w:rPr>
          <w:rStyle w:val="Hyperlink"/>
          <w:rFonts w:cs="Arial"/>
          <w:bCs/>
          <w:color w:val="000000" w:themeColor="text1"/>
          <w:u w:val="none"/>
        </w:rPr>
        <w:t>4:3; triangle:whole group = 4</w:t>
      </w:r>
      <w:r w:rsidR="00CB5376">
        <w:rPr>
          <w:rStyle w:val="Hyperlink"/>
          <w:rFonts w:cs="Arial"/>
          <w:bCs/>
          <w:color w:val="000000" w:themeColor="text1"/>
          <w:u w:val="none"/>
        </w:rPr>
        <w:t>/7</w:t>
      </w:r>
      <w:r>
        <w:rPr>
          <w:rStyle w:val="Hyperlink"/>
          <w:rFonts w:cs="Arial"/>
          <w:bCs/>
          <w:color w:val="000000" w:themeColor="text1"/>
          <w:u w:val="none"/>
        </w:rPr>
        <w:t>:7</w:t>
      </w:r>
      <w:r w:rsidR="00CB5376">
        <w:rPr>
          <w:rStyle w:val="Hyperlink"/>
          <w:rFonts w:cs="Arial"/>
          <w:bCs/>
          <w:color w:val="000000" w:themeColor="text1"/>
          <w:u w:val="none"/>
        </w:rPr>
        <w:t>/7 or 4/7:1 which is then simplified to 4:7</w:t>
      </w:r>
      <w:r>
        <w:rPr>
          <w:rStyle w:val="Hyperlink"/>
          <w:rFonts w:cs="Arial"/>
          <w:bCs/>
          <w:color w:val="000000" w:themeColor="text1"/>
          <w:u w:val="none"/>
        </w:rPr>
        <w:t>; pentagon:whole group =</w:t>
      </w:r>
      <w:r w:rsidR="00CB5376">
        <w:rPr>
          <w:rStyle w:val="Hyperlink"/>
          <w:rFonts w:cs="Arial"/>
          <w:bCs/>
          <w:color w:val="000000" w:themeColor="text1"/>
          <w:u w:val="none"/>
        </w:rPr>
        <w:t xml:space="preserve"> 3/7:7/7 or 3/7:1 which is then simplified to</w:t>
      </w:r>
      <w:r>
        <w:rPr>
          <w:rStyle w:val="Hyperlink"/>
          <w:rFonts w:cs="Arial"/>
          <w:bCs/>
          <w:color w:val="000000" w:themeColor="text1"/>
          <w:u w:val="none"/>
        </w:rPr>
        <w:t xml:space="preserve"> 3:7.</w:t>
      </w:r>
      <w:r w:rsidR="00CB5376">
        <w:rPr>
          <w:rStyle w:val="Hyperlink"/>
          <w:rFonts w:cs="Arial"/>
          <w:bCs/>
          <w:color w:val="000000" w:themeColor="text1"/>
          <w:u w:val="none"/>
        </w:rPr>
        <w:t xml:space="preserve"> Generally when comparing with the whole group only the ratio would be used.</w:t>
      </w:r>
    </w:p>
    <w:p w14:paraId="3A3EFAD5" w14:textId="6A5AA927" w:rsidR="00D844D0" w:rsidRPr="00012854" w:rsidRDefault="00927DCB" w:rsidP="00D844D0">
      <w:pPr>
        <w:rPr>
          <w:rFonts w:cs="Arial"/>
          <w:b/>
          <w:color w:val="20414B" w:themeColor="accent5" w:themeShade="80"/>
          <w:sz w:val="36"/>
          <w:szCs w:val="36"/>
        </w:rPr>
      </w:pPr>
      <w:r>
        <w:rPr>
          <w:rFonts w:cs="Arial"/>
          <w:b/>
          <w:color w:val="20414B" w:themeColor="accent5" w:themeShade="80"/>
          <w:sz w:val="36"/>
          <w:szCs w:val="36"/>
        </w:rPr>
        <w:t>Slide 39</w:t>
      </w:r>
      <w:r w:rsidR="00D844D0" w:rsidRPr="00012854">
        <w:rPr>
          <w:rFonts w:cs="Arial"/>
          <w:b/>
          <w:color w:val="20414B" w:themeColor="accent5" w:themeShade="80"/>
          <w:sz w:val="36"/>
          <w:szCs w:val="36"/>
        </w:rPr>
        <w:t>:</w:t>
      </w:r>
    </w:p>
    <w:p w14:paraId="0BFB87D7" w14:textId="37A1BE27" w:rsidR="00D844D0" w:rsidRPr="00012854" w:rsidRDefault="00D844D0" w:rsidP="00D844D0">
      <w:pPr>
        <w:rPr>
          <w:rFonts w:cs="Arial"/>
          <w:color w:val="1A1718"/>
        </w:rPr>
      </w:pPr>
      <w:r w:rsidRPr="00012854">
        <w:rPr>
          <w:rFonts w:cs="Arial"/>
          <w:color w:val="1A1718"/>
        </w:rPr>
        <w:t xml:space="preserve">This slide gives an example of how we can use fractions when discussing ratios. You may mention here </w:t>
      </w:r>
      <w:r w:rsidR="009464FF">
        <w:rPr>
          <w:rFonts w:cs="Arial"/>
          <w:color w:val="1A1718"/>
        </w:rPr>
        <w:t>that developing a misconception</w:t>
      </w:r>
      <w:r w:rsidRPr="00012854">
        <w:rPr>
          <w:rFonts w:cs="Arial"/>
          <w:color w:val="1A1718"/>
        </w:rPr>
        <w:t xml:space="preserve"> about this relationship such that they are the same could lead to students thinking that </w:t>
      </w:r>
      <m:oMath>
        <m:f>
          <m:fPr>
            <m:ctrlPr>
              <w:rPr>
                <w:rFonts w:ascii="Cambria Math" w:hAnsi="Cambria Math" w:cs="Arial"/>
                <w:i/>
                <w:color w:val="1A1718"/>
              </w:rPr>
            </m:ctrlPr>
          </m:fPr>
          <m:num>
            <m:r>
              <w:rPr>
                <w:rFonts w:ascii="Cambria Math" w:hAnsi="Cambria Math" w:cs="Arial"/>
                <w:color w:val="1A1718"/>
              </w:rPr>
              <m:t>2</m:t>
            </m:r>
          </m:num>
          <m:den>
            <m:r>
              <w:rPr>
                <w:rFonts w:ascii="Cambria Math" w:hAnsi="Cambria Math" w:cs="Arial"/>
                <w:color w:val="1A1718"/>
              </w:rPr>
              <m:t>5</m:t>
            </m:r>
          </m:den>
        </m:f>
      </m:oMath>
      <w:r w:rsidRPr="00012854">
        <w:rPr>
          <w:rFonts w:eastAsiaTheme="minorEastAsia" w:cs="Arial"/>
          <w:color w:val="1A1718"/>
        </w:rPr>
        <w:t xml:space="preserve"> means 2:5 in all cases. This will only be true when the ratio is representing the whole. For example if </w:t>
      </w:r>
      <m:oMath>
        <m:f>
          <m:fPr>
            <m:ctrlPr>
              <w:rPr>
                <w:rFonts w:ascii="Cambria Math" w:eastAsiaTheme="minorEastAsia" w:hAnsi="Cambria Math" w:cs="Arial"/>
                <w:i/>
                <w:color w:val="1A1718"/>
              </w:rPr>
            </m:ctrlPr>
          </m:fPr>
          <m:num>
            <m:r>
              <w:rPr>
                <w:rFonts w:ascii="Cambria Math" w:eastAsiaTheme="minorEastAsia" w:hAnsi="Cambria Math" w:cs="Arial"/>
                <w:color w:val="1A1718"/>
              </w:rPr>
              <m:t>2</m:t>
            </m:r>
          </m:num>
          <m:den>
            <m:r>
              <w:rPr>
                <w:rFonts w:ascii="Cambria Math" w:eastAsiaTheme="minorEastAsia" w:hAnsi="Cambria Math" w:cs="Arial"/>
                <w:color w:val="1A1718"/>
              </w:rPr>
              <m:t>5</m:t>
            </m:r>
          </m:den>
        </m:f>
      </m:oMath>
      <w:r w:rsidRPr="00012854">
        <w:rPr>
          <w:rFonts w:eastAsiaTheme="minorEastAsia" w:cs="Arial"/>
          <w:color w:val="1A1718"/>
        </w:rPr>
        <w:t xml:space="preserve"> of a group are under 18 then the ratio of under 18’s to the group can be expressed as 2:5 but the ratio of under 18’s to over 18’s 2:3 which does not mean </w:t>
      </w:r>
      <m:oMath>
        <m:f>
          <m:fPr>
            <m:ctrlPr>
              <w:rPr>
                <w:rFonts w:ascii="Cambria Math" w:eastAsiaTheme="minorEastAsia" w:hAnsi="Cambria Math" w:cs="Arial"/>
                <w:i/>
                <w:color w:val="1A1718"/>
              </w:rPr>
            </m:ctrlPr>
          </m:fPr>
          <m:num>
            <m:r>
              <w:rPr>
                <w:rFonts w:ascii="Cambria Math" w:eastAsiaTheme="minorEastAsia" w:hAnsi="Cambria Math" w:cs="Arial"/>
                <w:color w:val="1A1718"/>
              </w:rPr>
              <m:t>2</m:t>
            </m:r>
          </m:num>
          <m:den>
            <m:r>
              <w:rPr>
                <w:rFonts w:ascii="Cambria Math" w:eastAsiaTheme="minorEastAsia" w:hAnsi="Cambria Math" w:cs="Arial"/>
                <w:color w:val="1A1718"/>
              </w:rPr>
              <m:t>3</m:t>
            </m:r>
          </m:den>
        </m:f>
      </m:oMath>
      <w:r w:rsidR="009464FF">
        <w:rPr>
          <w:rFonts w:eastAsiaTheme="minorEastAsia" w:cs="Arial"/>
          <w:color w:val="1A1718"/>
        </w:rPr>
        <w:t xml:space="preserve"> of the over 18’s.</w:t>
      </w:r>
    </w:p>
    <w:p w14:paraId="2CBDE4B4" w14:textId="434ABEF1" w:rsidR="00D844D0" w:rsidRPr="00012854" w:rsidRDefault="001A4397" w:rsidP="00D844D0">
      <w:pPr>
        <w:rPr>
          <w:rFonts w:cs="Arial"/>
          <w:b/>
          <w:color w:val="20414B" w:themeColor="accent5" w:themeShade="80"/>
          <w:sz w:val="36"/>
          <w:szCs w:val="36"/>
        </w:rPr>
      </w:pPr>
      <w:r>
        <w:rPr>
          <w:rFonts w:cs="Arial"/>
          <w:b/>
          <w:color w:val="20414B" w:themeColor="accent5" w:themeShade="80"/>
          <w:sz w:val="36"/>
          <w:szCs w:val="36"/>
        </w:rPr>
        <w:t>Slid</w:t>
      </w:r>
      <w:r w:rsidR="00927DCB">
        <w:rPr>
          <w:rFonts w:cs="Arial"/>
          <w:b/>
          <w:color w:val="20414B" w:themeColor="accent5" w:themeShade="80"/>
          <w:sz w:val="36"/>
          <w:szCs w:val="36"/>
        </w:rPr>
        <w:t>e 40</w:t>
      </w:r>
      <w:r w:rsidR="00D844D0" w:rsidRPr="00012854">
        <w:rPr>
          <w:rFonts w:cs="Arial"/>
          <w:b/>
          <w:color w:val="20414B" w:themeColor="accent5" w:themeShade="80"/>
          <w:sz w:val="36"/>
          <w:szCs w:val="36"/>
        </w:rPr>
        <w:t>:</w:t>
      </w:r>
    </w:p>
    <w:p w14:paraId="5CB01355" w14:textId="77777777" w:rsidR="00D844D0" w:rsidRPr="00012854" w:rsidRDefault="00D844D0" w:rsidP="00D844D0">
      <w:pPr>
        <w:rPr>
          <w:rFonts w:cs="Arial"/>
          <w:color w:val="1A1718"/>
        </w:rPr>
      </w:pPr>
      <w:r w:rsidRPr="00012854">
        <w:rPr>
          <w:rFonts w:cs="Arial"/>
          <w:color w:val="1A1718"/>
        </w:rPr>
        <w:t>This slide is a visual example of fractions as ratios. You could have a variety of concrete examples to demonstrate this. Abacus beads, centi-cubes and blocks are good models to use.</w:t>
      </w:r>
    </w:p>
    <w:p w14:paraId="607752CB" w14:textId="0902DA4B" w:rsidR="00D844D0" w:rsidRPr="00012854" w:rsidRDefault="00927DCB" w:rsidP="00D844D0">
      <w:pPr>
        <w:rPr>
          <w:rFonts w:cs="Arial"/>
          <w:b/>
          <w:color w:val="20414B" w:themeColor="accent5" w:themeShade="80"/>
          <w:sz w:val="36"/>
          <w:szCs w:val="36"/>
        </w:rPr>
      </w:pPr>
      <w:r>
        <w:rPr>
          <w:rFonts w:cs="Arial"/>
          <w:b/>
          <w:color w:val="20414B" w:themeColor="accent5" w:themeShade="80"/>
          <w:sz w:val="36"/>
          <w:szCs w:val="36"/>
        </w:rPr>
        <w:t>Slide 41</w:t>
      </w:r>
      <w:r w:rsidR="00D844D0" w:rsidRPr="00012854">
        <w:rPr>
          <w:rFonts w:cs="Arial"/>
          <w:b/>
          <w:color w:val="20414B" w:themeColor="accent5" w:themeShade="80"/>
          <w:sz w:val="36"/>
          <w:szCs w:val="36"/>
        </w:rPr>
        <w:t>: Teacher Activity</w:t>
      </w:r>
    </w:p>
    <w:p w14:paraId="3B80729C" w14:textId="434084DE" w:rsidR="00D844D0" w:rsidRPr="00012854" w:rsidRDefault="00D844D0" w:rsidP="00D844D0">
      <w:pPr>
        <w:rPr>
          <w:lang w:val="en-AU"/>
        </w:rPr>
      </w:pPr>
      <w:r w:rsidRPr="00012854">
        <w:rPr>
          <w:lang w:val="en-AU"/>
        </w:rPr>
        <w:t>Ask the participants to answer the two questions either in a think pair share activity, small groups or in a whole group discussion. You could use ‘Padlet’ or another web based app to engage teachers in the activity and record their answers. If not available you could use butchers paper or sticky notes.</w:t>
      </w:r>
    </w:p>
    <w:p w14:paraId="375463AB" w14:textId="5578DB91" w:rsidR="00D844D0" w:rsidRPr="00012854" w:rsidRDefault="00012854" w:rsidP="00D844D0">
      <w:pPr>
        <w:rPr>
          <w:rFonts w:cs="Arial"/>
          <w:b/>
          <w:color w:val="20414B" w:themeColor="accent5" w:themeShade="80"/>
          <w:sz w:val="36"/>
          <w:szCs w:val="36"/>
        </w:rPr>
      </w:pPr>
      <w:r>
        <w:rPr>
          <w:rFonts w:cs="Arial"/>
          <w:b/>
          <w:color w:val="20414B" w:themeColor="accent5" w:themeShade="80"/>
          <w:sz w:val="36"/>
          <w:szCs w:val="36"/>
        </w:rPr>
        <w:t xml:space="preserve">Slide </w:t>
      </w:r>
      <w:r w:rsidR="00927DCB">
        <w:rPr>
          <w:rFonts w:cs="Arial"/>
          <w:b/>
          <w:color w:val="20414B" w:themeColor="accent5" w:themeShade="80"/>
          <w:sz w:val="36"/>
          <w:szCs w:val="36"/>
        </w:rPr>
        <w:t>42</w:t>
      </w:r>
      <w:r w:rsidR="00652D3C" w:rsidRPr="00012854">
        <w:rPr>
          <w:rFonts w:cs="Arial"/>
          <w:b/>
          <w:color w:val="20414B" w:themeColor="accent5" w:themeShade="80"/>
          <w:sz w:val="36"/>
          <w:szCs w:val="36"/>
        </w:rPr>
        <w:t>:</w:t>
      </w:r>
    </w:p>
    <w:p w14:paraId="23261B3E" w14:textId="77777777" w:rsidR="00652D3C" w:rsidRPr="00012854" w:rsidRDefault="00652D3C" w:rsidP="00652D3C">
      <w:pPr>
        <w:rPr>
          <w:lang w:val="en-AU"/>
        </w:rPr>
      </w:pPr>
      <w:r w:rsidRPr="00012854">
        <w:rPr>
          <w:lang w:val="en-AU"/>
        </w:rPr>
        <w:t xml:space="preserve">This topic will identify and explore the big ideas of fractions in the Australian curriculum. You may choose to print copies of the curriculum documents to hand out to participants or provide the web link to the ACARA site.  </w:t>
      </w:r>
    </w:p>
    <w:p w14:paraId="02F44DA4" w14:textId="7D34C76E" w:rsidR="00652D3C" w:rsidRPr="00012854" w:rsidRDefault="00012854" w:rsidP="00D844D0">
      <w:pPr>
        <w:rPr>
          <w:rFonts w:cs="Arial"/>
          <w:b/>
          <w:color w:val="20414B" w:themeColor="accent5" w:themeShade="80"/>
          <w:sz w:val="36"/>
          <w:szCs w:val="36"/>
        </w:rPr>
      </w:pPr>
      <w:r>
        <w:rPr>
          <w:rFonts w:cs="Arial"/>
          <w:b/>
          <w:color w:val="20414B" w:themeColor="accent5" w:themeShade="80"/>
          <w:sz w:val="36"/>
          <w:szCs w:val="36"/>
        </w:rPr>
        <w:t>Slide</w:t>
      </w:r>
      <w:r w:rsidR="00927DCB">
        <w:rPr>
          <w:rFonts w:cs="Arial"/>
          <w:b/>
          <w:color w:val="20414B" w:themeColor="accent5" w:themeShade="80"/>
          <w:sz w:val="36"/>
          <w:szCs w:val="36"/>
        </w:rPr>
        <w:t>s</w:t>
      </w:r>
      <w:r>
        <w:rPr>
          <w:rFonts w:cs="Arial"/>
          <w:b/>
          <w:color w:val="20414B" w:themeColor="accent5" w:themeShade="80"/>
          <w:sz w:val="36"/>
          <w:szCs w:val="36"/>
        </w:rPr>
        <w:t xml:space="preserve"> </w:t>
      </w:r>
      <w:r w:rsidR="00927DCB">
        <w:rPr>
          <w:rFonts w:cs="Arial"/>
          <w:b/>
          <w:color w:val="20414B" w:themeColor="accent5" w:themeShade="80"/>
          <w:sz w:val="36"/>
          <w:szCs w:val="36"/>
        </w:rPr>
        <w:t>43</w:t>
      </w:r>
      <w:r w:rsidR="00652D3C" w:rsidRPr="00012854">
        <w:rPr>
          <w:rFonts w:cs="Arial"/>
          <w:b/>
          <w:color w:val="20414B" w:themeColor="accent5" w:themeShade="80"/>
          <w:sz w:val="36"/>
          <w:szCs w:val="36"/>
        </w:rPr>
        <w:t>:</w:t>
      </w:r>
      <w:r w:rsidR="00927DCB">
        <w:rPr>
          <w:rFonts w:cs="Arial"/>
          <w:b/>
          <w:color w:val="20414B" w:themeColor="accent5" w:themeShade="80"/>
          <w:sz w:val="36"/>
          <w:szCs w:val="36"/>
        </w:rPr>
        <w:t>45</w:t>
      </w:r>
    </w:p>
    <w:p w14:paraId="7B82D9CC" w14:textId="72A1F792" w:rsidR="00652D3C" w:rsidRPr="00012854" w:rsidRDefault="00797307" w:rsidP="00652D3C">
      <w:pPr>
        <w:rPr>
          <w:rFonts w:cs="Helvetica"/>
        </w:rPr>
      </w:pPr>
      <w:r>
        <w:rPr>
          <w:lang w:val="en-AU"/>
        </w:rPr>
        <w:t>The purpose of these</w:t>
      </w:r>
      <w:r w:rsidR="00652D3C" w:rsidRPr="00012854">
        <w:rPr>
          <w:lang w:val="en-AU"/>
        </w:rPr>
        <w:t xml:space="preserve"> slide</w:t>
      </w:r>
      <w:r>
        <w:rPr>
          <w:lang w:val="en-AU"/>
        </w:rPr>
        <w:t>s</w:t>
      </w:r>
      <w:r w:rsidR="00652D3C" w:rsidRPr="00012854">
        <w:rPr>
          <w:lang w:val="en-AU"/>
        </w:rPr>
        <w:t xml:space="preserve"> is to outline the strands and sub-strands containe</w:t>
      </w:r>
      <w:r w:rsidR="009464FF">
        <w:rPr>
          <w:lang w:val="en-AU"/>
        </w:rPr>
        <w:t xml:space="preserve">d in </w:t>
      </w:r>
      <w:r w:rsidR="00652D3C" w:rsidRPr="00012854">
        <w:rPr>
          <w:lang w:val="en-AU"/>
        </w:rPr>
        <w:t xml:space="preserve">the F-10 Australian Curriculum. It is important for all teachers to know prior and post knowledge areas in order to see the big picture. You may prefer to show participants the progression of the big ideas in number which focuses on trusting the count (foundation), place value (years 1 - 2), multiplicative thinking (years 3 - 4) , partitioning (years 5 – 6), proportional reasoning (years 7 – 8)and generalising (years 9 – 10) </w:t>
      </w:r>
      <w:r w:rsidR="00652D3C" w:rsidRPr="00012854">
        <w:rPr>
          <w:rFonts w:cs="Helvetica"/>
        </w:rPr>
        <w:t xml:space="preserve">Assessment for Common Misunderstandings (Siemon, 2006) </w:t>
      </w:r>
    </w:p>
    <w:p w14:paraId="44ED96BB" w14:textId="41CAC61F" w:rsidR="00652D3C" w:rsidRPr="00012854" w:rsidRDefault="00012854" w:rsidP="00D844D0">
      <w:pPr>
        <w:rPr>
          <w:rFonts w:cs="Arial"/>
          <w:b/>
          <w:color w:val="20414B" w:themeColor="accent5" w:themeShade="80"/>
          <w:sz w:val="36"/>
          <w:szCs w:val="36"/>
        </w:rPr>
      </w:pPr>
      <w:r>
        <w:rPr>
          <w:rFonts w:cs="Arial"/>
          <w:b/>
          <w:color w:val="20414B" w:themeColor="accent5" w:themeShade="80"/>
          <w:sz w:val="36"/>
          <w:szCs w:val="36"/>
        </w:rPr>
        <w:t xml:space="preserve">Slides </w:t>
      </w:r>
      <w:r w:rsidR="00927DCB">
        <w:rPr>
          <w:rFonts w:cs="Arial"/>
          <w:b/>
          <w:color w:val="20414B" w:themeColor="accent5" w:themeShade="80"/>
          <w:sz w:val="36"/>
          <w:szCs w:val="36"/>
        </w:rPr>
        <w:t>46</w:t>
      </w:r>
      <w:r w:rsidR="00652D3C" w:rsidRPr="00012854">
        <w:rPr>
          <w:rFonts w:cs="Arial"/>
          <w:b/>
          <w:color w:val="20414B" w:themeColor="accent5" w:themeShade="80"/>
          <w:sz w:val="36"/>
          <w:szCs w:val="36"/>
        </w:rPr>
        <w:t>:</w:t>
      </w:r>
      <w:r w:rsidR="00927DCB">
        <w:rPr>
          <w:rFonts w:cs="Arial"/>
          <w:b/>
          <w:color w:val="20414B" w:themeColor="accent5" w:themeShade="80"/>
          <w:sz w:val="36"/>
          <w:szCs w:val="36"/>
        </w:rPr>
        <w:t>49</w:t>
      </w:r>
    </w:p>
    <w:p w14:paraId="4766B7E8" w14:textId="5011EE01" w:rsidR="00652D3C" w:rsidRPr="009464FF" w:rsidRDefault="00652D3C" w:rsidP="00652D3C">
      <w:pPr>
        <w:rPr>
          <w:color w:val="FF0000"/>
          <w:lang w:val="en-AU"/>
        </w:rPr>
      </w:pPr>
      <w:r w:rsidRPr="00012854">
        <w:rPr>
          <w:lang w:val="en-AU"/>
        </w:rPr>
        <w:t>The following 4 slides map the fraction big ideas to the curriculum year levels</w:t>
      </w:r>
      <w:r w:rsidR="0005239F">
        <w:rPr>
          <w:lang w:val="en-AU"/>
        </w:rPr>
        <w:t>. You may choose to hand out some</w:t>
      </w:r>
      <w:r w:rsidRPr="00012854">
        <w:rPr>
          <w:lang w:val="en-AU"/>
        </w:rPr>
        <w:t xml:space="preserve"> Australian Curriculum mapping documents or the following </w:t>
      </w:r>
      <w:hyperlink r:id="rId22" w:history="1">
        <w:r w:rsidRPr="00012854">
          <w:rPr>
            <w:rStyle w:val="Hyperlink"/>
            <w:lang w:val="en-AU"/>
          </w:rPr>
          <w:t>Paul Swan Curriculum Thread</w:t>
        </w:r>
      </w:hyperlink>
      <w:r w:rsidR="0005239F">
        <w:rPr>
          <w:lang w:val="en-AU"/>
        </w:rPr>
        <w:t xml:space="preserve"> document to assist in</w:t>
      </w:r>
      <w:r w:rsidRPr="00012854">
        <w:rPr>
          <w:lang w:val="en-AU"/>
        </w:rPr>
        <w:t xml:space="preserve"> this discussion.</w:t>
      </w:r>
      <w:r w:rsidR="009464FF">
        <w:rPr>
          <w:lang w:val="en-AU"/>
        </w:rPr>
        <w:t xml:space="preserve">  </w:t>
      </w:r>
    </w:p>
    <w:p w14:paraId="0AC7BF4B" w14:textId="209AC542" w:rsidR="00D844D0" w:rsidRPr="00012854" w:rsidRDefault="00574818" w:rsidP="00D844D0">
      <w:pPr>
        <w:rPr>
          <w:rFonts w:cs="Arial"/>
          <w:b/>
          <w:color w:val="20414B" w:themeColor="accent5" w:themeShade="80"/>
          <w:sz w:val="36"/>
          <w:szCs w:val="36"/>
        </w:rPr>
      </w:pPr>
      <w:r>
        <w:rPr>
          <w:rFonts w:cs="Arial"/>
          <w:b/>
          <w:color w:val="20414B" w:themeColor="accent5" w:themeShade="80"/>
          <w:sz w:val="36"/>
          <w:szCs w:val="36"/>
        </w:rPr>
        <w:t>Slide</w:t>
      </w:r>
      <w:r w:rsidR="00652D3C" w:rsidRPr="00012854">
        <w:rPr>
          <w:rFonts w:cs="Arial"/>
          <w:b/>
          <w:color w:val="20414B" w:themeColor="accent5" w:themeShade="80"/>
          <w:sz w:val="36"/>
          <w:szCs w:val="36"/>
        </w:rPr>
        <w:t xml:space="preserve"> </w:t>
      </w:r>
      <w:r w:rsidR="00927DCB">
        <w:rPr>
          <w:rFonts w:cs="Arial"/>
          <w:b/>
          <w:color w:val="20414B" w:themeColor="accent5" w:themeShade="80"/>
          <w:sz w:val="36"/>
          <w:szCs w:val="36"/>
        </w:rPr>
        <w:t>50</w:t>
      </w:r>
      <w:r w:rsidR="00652D3C" w:rsidRPr="00012854">
        <w:rPr>
          <w:rFonts w:cs="Arial"/>
          <w:b/>
          <w:color w:val="20414B" w:themeColor="accent5" w:themeShade="80"/>
          <w:sz w:val="36"/>
          <w:szCs w:val="36"/>
        </w:rPr>
        <w:t>:</w:t>
      </w:r>
    </w:p>
    <w:p w14:paraId="3DB20A8E" w14:textId="7100CE6C" w:rsidR="0005239F" w:rsidRDefault="00797307" w:rsidP="00D844D0">
      <w:pPr>
        <w:rPr>
          <w:lang w:val="en-AU"/>
        </w:rPr>
      </w:pPr>
      <w:r>
        <w:rPr>
          <w:lang w:val="en-AU"/>
        </w:rPr>
        <w:t>The purpose of this</w:t>
      </w:r>
      <w:r w:rsidR="00574818">
        <w:rPr>
          <w:lang w:val="en-AU"/>
        </w:rPr>
        <w:t xml:space="preserve"> slide</w:t>
      </w:r>
      <w:r w:rsidR="00652D3C" w:rsidRPr="00012854">
        <w:rPr>
          <w:lang w:val="en-AU"/>
        </w:rPr>
        <w:t xml:space="preserve"> is to ensure that all participants are familiar with the language of fractions used within the AC. Terms such as ‘related denominators’ and ‘simple fractions’ may be new to the vocabulary used in the classroom and will impact directly upon assessment requirements, if students are only to be assessed on working with fractions that have related denominators for example. </w:t>
      </w:r>
      <w:r w:rsidR="00574818">
        <w:rPr>
          <w:lang w:val="en-AU"/>
        </w:rPr>
        <w:t xml:space="preserve">The words are hyper linked to the ACARA web site. </w:t>
      </w:r>
      <w:r w:rsidR="00012854">
        <w:rPr>
          <w:lang w:val="en-AU"/>
        </w:rPr>
        <w:t>You m</w:t>
      </w:r>
      <w:r w:rsidR="00574818">
        <w:rPr>
          <w:lang w:val="en-AU"/>
        </w:rPr>
        <w:t>ay choose to omit this slide</w:t>
      </w:r>
      <w:r w:rsidR="00012854">
        <w:rPr>
          <w:lang w:val="en-AU"/>
        </w:rPr>
        <w:t xml:space="preserve"> and provide it as a hand out.</w:t>
      </w:r>
      <w:r w:rsidR="00574818">
        <w:rPr>
          <w:lang w:val="en-AU"/>
        </w:rPr>
        <w:t xml:space="preserve"> You could salso run it as a teacher activity where each was given a word and had to find the definition on the ACARA </w:t>
      </w:r>
      <w:hyperlink r:id="rId23" w:history="1">
        <w:r w:rsidR="00574818" w:rsidRPr="0015008E">
          <w:rPr>
            <w:rStyle w:val="Hyperlink"/>
            <w:lang w:val="en-AU"/>
          </w:rPr>
          <w:t xml:space="preserve">Glossary </w:t>
        </w:r>
        <w:r w:rsidR="0015008E" w:rsidRPr="0015008E">
          <w:rPr>
            <w:rStyle w:val="Hyperlink"/>
            <w:lang w:val="en-AU"/>
          </w:rPr>
          <w:t>page</w:t>
        </w:r>
      </w:hyperlink>
      <w:r w:rsidR="0015008E">
        <w:rPr>
          <w:lang w:val="en-AU"/>
        </w:rPr>
        <w:t xml:space="preserve"> and then share that definition with the group. </w:t>
      </w:r>
    </w:p>
    <w:p w14:paraId="7EDB79C8" w14:textId="10CD0238" w:rsidR="00652D3C" w:rsidRPr="0005239F" w:rsidRDefault="00574818" w:rsidP="00D844D0">
      <w:pPr>
        <w:rPr>
          <w:lang w:val="en-AU"/>
        </w:rPr>
      </w:pPr>
      <w:r>
        <w:rPr>
          <w:rFonts w:cs="Arial"/>
          <w:b/>
          <w:color w:val="20414B" w:themeColor="accent5" w:themeShade="80"/>
          <w:sz w:val="36"/>
          <w:szCs w:val="36"/>
        </w:rPr>
        <w:t>Slide</w:t>
      </w:r>
      <w:r w:rsidR="00694A0B">
        <w:rPr>
          <w:rFonts w:cs="Arial"/>
          <w:b/>
          <w:color w:val="20414B" w:themeColor="accent5" w:themeShade="80"/>
          <w:sz w:val="36"/>
          <w:szCs w:val="36"/>
        </w:rPr>
        <w:t>s</w:t>
      </w:r>
      <w:r>
        <w:rPr>
          <w:rFonts w:cs="Arial"/>
          <w:b/>
          <w:color w:val="20414B" w:themeColor="accent5" w:themeShade="80"/>
          <w:sz w:val="36"/>
          <w:szCs w:val="36"/>
        </w:rPr>
        <w:t xml:space="preserve"> </w:t>
      </w:r>
      <w:r w:rsidR="00927DCB">
        <w:rPr>
          <w:rFonts w:cs="Arial"/>
          <w:b/>
          <w:color w:val="20414B" w:themeColor="accent5" w:themeShade="80"/>
          <w:sz w:val="36"/>
          <w:szCs w:val="36"/>
        </w:rPr>
        <w:t>51 and 52</w:t>
      </w:r>
      <w:r w:rsidR="00652D3C" w:rsidRPr="00012854">
        <w:rPr>
          <w:rFonts w:cs="Arial"/>
          <w:b/>
          <w:color w:val="20414B" w:themeColor="accent5" w:themeShade="80"/>
          <w:sz w:val="36"/>
          <w:szCs w:val="36"/>
        </w:rPr>
        <w:t>:</w:t>
      </w:r>
    </w:p>
    <w:p w14:paraId="4D16292E" w14:textId="463FDFDB" w:rsidR="0005239F" w:rsidRPr="00694A0B" w:rsidRDefault="00652D3C" w:rsidP="00D844D0">
      <w:pPr>
        <w:rPr>
          <w:lang w:val="en-AU"/>
        </w:rPr>
      </w:pPr>
      <w:r w:rsidRPr="00012854">
        <w:rPr>
          <w:lang w:val="en-AU"/>
        </w:rPr>
        <w:t>This slide defines rational and irrational numbers and relates them to one another and the set of Real numbers. You may then relate this back to the AC documents that introduce Real Numbers as a sub-strand in year 7 and beyond.</w:t>
      </w:r>
    </w:p>
    <w:p w14:paraId="0089F50D" w14:textId="1E53E415" w:rsidR="00652D3C" w:rsidRPr="00012854" w:rsidRDefault="00574818" w:rsidP="00D844D0">
      <w:pPr>
        <w:rPr>
          <w:rFonts w:cs="Arial"/>
          <w:b/>
          <w:color w:val="20414B" w:themeColor="accent5" w:themeShade="80"/>
          <w:sz w:val="36"/>
          <w:szCs w:val="36"/>
        </w:rPr>
      </w:pPr>
      <w:r>
        <w:rPr>
          <w:rFonts w:cs="Arial"/>
          <w:b/>
          <w:color w:val="20414B" w:themeColor="accent5" w:themeShade="80"/>
          <w:sz w:val="36"/>
          <w:szCs w:val="36"/>
        </w:rPr>
        <w:t xml:space="preserve">Slide </w:t>
      </w:r>
      <w:r w:rsidR="00927DCB">
        <w:rPr>
          <w:rFonts w:cs="Arial"/>
          <w:b/>
          <w:color w:val="20414B" w:themeColor="accent5" w:themeShade="80"/>
          <w:sz w:val="36"/>
          <w:szCs w:val="36"/>
        </w:rPr>
        <w:t>53</w:t>
      </w:r>
      <w:r w:rsidR="00652D3C" w:rsidRPr="00012854">
        <w:rPr>
          <w:rFonts w:cs="Arial"/>
          <w:b/>
          <w:color w:val="20414B" w:themeColor="accent5" w:themeShade="80"/>
          <w:sz w:val="36"/>
          <w:szCs w:val="36"/>
        </w:rPr>
        <w:t>:</w:t>
      </w:r>
    </w:p>
    <w:p w14:paraId="400EF148" w14:textId="77777777" w:rsidR="00652D3C" w:rsidRPr="00012854" w:rsidRDefault="00652D3C" w:rsidP="00652D3C">
      <w:pPr>
        <w:rPr>
          <w:lang w:val="en-AU"/>
        </w:rPr>
      </w:pPr>
      <w:r w:rsidRPr="00012854">
        <w:rPr>
          <w:lang w:val="en-AU"/>
        </w:rPr>
        <w:t>The classification of numbers into Number Sets is an integral part of the understanding of Number. Students can benefit from being exposed to the concept of number sets as they develop an understanding of number. Set notation and the language of sets is also important to assist in the development of number theory. Set theory used to be explicitly taught in the Primary years however it appears in the year 8 curriculum with Venn Diagrams and probability and then again in Senior Secondary Set theory.</w:t>
      </w:r>
    </w:p>
    <w:p w14:paraId="456147DE" w14:textId="029BBC4F" w:rsidR="00652D3C" w:rsidRPr="00012854" w:rsidRDefault="00652D3C" w:rsidP="00D844D0">
      <w:pPr>
        <w:rPr>
          <w:rFonts w:cs="Arial"/>
          <w:b/>
          <w:color w:val="20414B" w:themeColor="accent5" w:themeShade="80"/>
          <w:sz w:val="36"/>
          <w:szCs w:val="36"/>
        </w:rPr>
      </w:pPr>
      <w:r w:rsidRPr="00012854">
        <w:rPr>
          <w:rFonts w:cs="Arial"/>
          <w:b/>
          <w:color w:val="20414B" w:themeColor="accent5" w:themeShade="80"/>
          <w:sz w:val="36"/>
          <w:szCs w:val="36"/>
        </w:rPr>
        <w:t xml:space="preserve">Slides </w:t>
      </w:r>
      <w:r w:rsidR="00927DCB">
        <w:rPr>
          <w:rFonts w:cs="Arial"/>
          <w:b/>
          <w:color w:val="20414B" w:themeColor="accent5" w:themeShade="80"/>
          <w:sz w:val="36"/>
          <w:szCs w:val="36"/>
        </w:rPr>
        <w:t xml:space="preserve">54 </w:t>
      </w:r>
      <w:r w:rsidR="001A4397">
        <w:rPr>
          <w:rFonts w:cs="Arial"/>
          <w:b/>
          <w:color w:val="20414B" w:themeColor="accent5" w:themeShade="80"/>
          <w:sz w:val="36"/>
          <w:szCs w:val="36"/>
        </w:rPr>
        <w:t>&amp;</w:t>
      </w:r>
      <w:r w:rsidR="00927DCB">
        <w:rPr>
          <w:rFonts w:cs="Arial"/>
          <w:b/>
          <w:color w:val="20414B" w:themeColor="accent5" w:themeShade="80"/>
          <w:sz w:val="36"/>
          <w:szCs w:val="36"/>
        </w:rPr>
        <w:t xml:space="preserve"> 55</w:t>
      </w:r>
      <w:r w:rsidRPr="00012854">
        <w:rPr>
          <w:rFonts w:cs="Arial"/>
          <w:b/>
          <w:color w:val="20414B" w:themeColor="accent5" w:themeShade="80"/>
          <w:sz w:val="36"/>
          <w:szCs w:val="36"/>
        </w:rPr>
        <w:t>:</w:t>
      </w:r>
    </w:p>
    <w:p w14:paraId="477FAF57" w14:textId="43154BD0" w:rsidR="00652D3C" w:rsidRPr="00012854" w:rsidRDefault="00652D3C" w:rsidP="00652D3C">
      <w:pPr>
        <w:rPr>
          <w:lang w:val="en-AU"/>
        </w:rPr>
      </w:pPr>
      <w:r w:rsidRPr="00012854">
        <w:rPr>
          <w:lang w:val="en-AU"/>
        </w:rPr>
        <w:t>The Number line is a tool for representing numbers as a measure. It is crucial that students understand the spacing of numbers and that the linear position of the number is based upon the relative size of the number to the other number on the line. If students are unable to partition they may struggle with this concept. Asking a student to place the number 5 on a number line marked 0 – 100 will demonstrate whether they understand this concept. Students can struggle with the idea that there is an infinite number of fraction between 0 and 1 and so on. You could make the reference to zooming in and zooming out of a picture. You could also do a teacher activity here to demonstrate relative size and the number line. Place one participant at one end of the room and another in the opposite corner. If you give them the number value of zero and 1, you could then get the other participants to arrange themselves between the two and discuss what fraction they all represent.</w:t>
      </w:r>
    </w:p>
    <w:p w14:paraId="4ABBE9FD" w14:textId="5B453B5D" w:rsidR="00652D3C" w:rsidRPr="00012854" w:rsidRDefault="00652D3C" w:rsidP="00D844D0">
      <w:pPr>
        <w:rPr>
          <w:rFonts w:cs="Arial"/>
          <w:b/>
          <w:color w:val="20414B" w:themeColor="accent5" w:themeShade="80"/>
          <w:sz w:val="36"/>
          <w:szCs w:val="36"/>
        </w:rPr>
      </w:pPr>
      <w:r w:rsidRPr="00012854">
        <w:rPr>
          <w:rFonts w:cs="Arial"/>
          <w:b/>
          <w:color w:val="20414B" w:themeColor="accent5" w:themeShade="80"/>
          <w:sz w:val="36"/>
          <w:szCs w:val="36"/>
        </w:rPr>
        <w:t xml:space="preserve">Slides </w:t>
      </w:r>
      <w:r w:rsidR="00927DCB">
        <w:rPr>
          <w:rFonts w:cs="Arial"/>
          <w:b/>
          <w:color w:val="20414B" w:themeColor="accent5" w:themeShade="80"/>
          <w:sz w:val="36"/>
          <w:szCs w:val="36"/>
        </w:rPr>
        <w:t>56 &amp; 57</w:t>
      </w:r>
      <w:r w:rsidRPr="00012854">
        <w:rPr>
          <w:rFonts w:cs="Arial"/>
          <w:b/>
          <w:color w:val="20414B" w:themeColor="accent5" w:themeShade="80"/>
          <w:sz w:val="36"/>
          <w:szCs w:val="36"/>
        </w:rPr>
        <w:t>:</w:t>
      </w:r>
    </w:p>
    <w:p w14:paraId="5605F2D4" w14:textId="77777777" w:rsidR="00652D3C" w:rsidRDefault="00652D3C" w:rsidP="00652D3C">
      <w:pPr>
        <w:rPr>
          <w:lang w:val="en-AU"/>
        </w:rPr>
      </w:pPr>
      <w:r w:rsidRPr="00012854">
        <w:rPr>
          <w:lang w:val="en-AU"/>
        </w:rPr>
        <w:t>The following 2 slides give a summation of what research tells us about the teaching of Fractions and reiterates the importance of Fraction Sense in the Australian Curriculum. You may choose to end the session here or continue into module 2: “Misconceptions”.</w:t>
      </w:r>
    </w:p>
    <w:p w14:paraId="07DFA7C6" w14:textId="3C409A06" w:rsidR="0044168F" w:rsidRDefault="0044168F" w:rsidP="00652D3C">
      <w:pPr>
        <w:rPr>
          <w:b/>
          <w:color w:val="20414B" w:themeColor="accent5" w:themeShade="80"/>
          <w:sz w:val="36"/>
          <w:szCs w:val="36"/>
          <w:lang w:val="en-AU"/>
        </w:rPr>
      </w:pPr>
      <w:r w:rsidRPr="0044168F">
        <w:rPr>
          <w:b/>
          <w:color w:val="20414B" w:themeColor="accent5" w:themeShade="80"/>
          <w:sz w:val="36"/>
          <w:szCs w:val="36"/>
          <w:lang w:val="en-AU"/>
        </w:rPr>
        <w:t xml:space="preserve">Slide </w:t>
      </w:r>
      <w:r w:rsidR="00927DCB">
        <w:rPr>
          <w:b/>
          <w:color w:val="20414B" w:themeColor="accent5" w:themeShade="80"/>
          <w:sz w:val="36"/>
          <w:szCs w:val="36"/>
          <w:lang w:val="en-AU"/>
        </w:rPr>
        <w:t>58</w:t>
      </w:r>
      <w:r w:rsidRPr="0044168F">
        <w:rPr>
          <w:b/>
          <w:color w:val="20414B" w:themeColor="accent5" w:themeShade="80"/>
          <w:sz w:val="36"/>
          <w:szCs w:val="36"/>
          <w:lang w:val="en-AU"/>
        </w:rPr>
        <w:t>: Reflection</w:t>
      </w:r>
    </w:p>
    <w:p w14:paraId="6CC9AABA" w14:textId="77777777" w:rsidR="0044168F" w:rsidRDefault="0044168F" w:rsidP="0044168F">
      <w:r>
        <w:t>You can do this as a whole group activity allowing participants to provide input or as a “Think Pair Share” or as a self reflection allowing teachers to complete a sheet containing these and/or other questions for a personal reflection of the session.</w:t>
      </w:r>
    </w:p>
    <w:p w14:paraId="0D910B44" w14:textId="61A38838" w:rsidR="009464FF" w:rsidRPr="00694A0B" w:rsidRDefault="00927DCB" w:rsidP="0044168F">
      <w:pPr>
        <w:rPr>
          <w:b/>
          <w:color w:val="20414B" w:themeColor="accent5" w:themeShade="80"/>
          <w:sz w:val="36"/>
          <w:szCs w:val="36"/>
          <w:lang w:val="en-AU"/>
        </w:rPr>
      </w:pPr>
      <w:r>
        <w:rPr>
          <w:b/>
          <w:color w:val="20414B" w:themeColor="accent5" w:themeShade="80"/>
          <w:sz w:val="36"/>
          <w:szCs w:val="36"/>
          <w:lang w:val="en-AU"/>
        </w:rPr>
        <w:t>Slide 59</w:t>
      </w:r>
      <w:r w:rsidR="00694A0B" w:rsidRPr="00694A0B">
        <w:rPr>
          <w:b/>
          <w:color w:val="20414B" w:themeColor="accent5" w:themeShade="80"/>
          <w:sz w:val="36"/>
          <w:szCs w:val="36"/>
          <w:lang w:val="en-AU"/>
        </w:rPr>
        <w:t>: Acknowledgements</w:t>
      </w:r>
    </w:p>
    <w:p w14:paraId="6392316B" w14:textId="62255F98" w:rsidR="008F17C5" w:rsidRPr="00012854" w:rsidRDefault="00CD6D9D" w:rsidP="00CD6D9D">
      <w:pPr>
        <w:pStyle w:val="Heading1"/>
        <w:rPr>
          <w:rFonts w:asciiTheme="minorHAnsi" w:hAnsiTheme="minorHAnsi"/>
        </w:rPr>
      </w:pPr>
      <w:r w:rsidRPr="00012854">
        <w:rPr>
          <w:rFonts w:asciiTheme="minorHAnsi" w:hAnsiTheme="minorHAnsi"/>
        </w:rPr>
        <w:t>Summary</w:t>
      </w:r>
    </w:p>
    <w:p w14:paraId="4ED13DD5" w14:textId="7DC7FB3B" w:rsidR="00CD6D9D" w:rsidRPr="00012854" w:rsidRDefault="0015008E" w:rsidP="00CD6D9D">
      <w:r>
        <w:t>It is crucial for teachers and students to understand what it means to have Fraction Sense. To appreciate that Fractions are numbers and therefore are treated like numbers in a variety of contexts. To understand the Big Ideas surrounding Fraction in the Australian Curriculum, Teachers and students can use the AAMT Top Drawer Teacher resource as a guide and as an instructional model.</w:t>
      </w:r>
    </w:p>
    <w:p w14:paraId="051CCBC2" w14:textId="3CC17EBC" w:rsidR="0022437A" w:rsidRPr="00012854" w:rsidRDefault="0022437A" w:rsidP="0022437A">
      <w:pPr>
        <w:pStyle w:val="Heading1"/>
        <w:rPr>
          <w:rFonts w:asciiTheme="minorHAnsi" w:hAnsiTheme="minorHAnsi"/>
        </w:rPr>
      </w:pPr>
      <w:r w:rsidRPr="00012854">
        <w:rPr>
          <w:rFonts w:asciiTheme="minorHAnsi" w:hAnsiTheme="minorHAnsi"/>
        </w:rPr>
        <w:t>Further ideas</w:t>
      </w:r>
    </w:p>
    <w:p w14:paraId="6D259DC0" w14:textId="4210F1CF" w:rsidR="0005239F" w:rsidRDefault="0005239F" w:rsidP="009F7269">
      <w:r>
        <w:t>Singapore Mathematics:</w:t>
      </w:r>
    </w:p>
    <w:p w14:paraId="1F1966DF" w14:textId="77777777" w:rsidR="0005239F" w:rsidRPr="00012854" w:rsidRDefault="00B51F58" w:rsidP="0005239F">
      <w:pPr>
        <w:rPr>
          <w:rFonts w:cs="Arial"/>
          <w:color w:val="1A1718"/>
        </w:rPr>
      </w:pPr>
      <w:hyperlink r:id="rId24" w:history="1">
        <w:r w:rsidR="0005239F" w:rsidRPr="00012854">
          <w:rPr>
            <w:rStyle w:val="Hyperlink"/>
            <w:rFonts w:cs="Arial"/>
          </w:rPr>
          <w:t>http://www.singaporemath.com</w:t>
        </w:r>
      </w:hyperlink>
    </w:p>
    <w:p w14:paraId="2C8C363B" w14:textId="77777777" w:rsidR="0005239F" w:rsidRPr="00012854" w:rsidRDefault="00B51F58" w:rsidP="0005239F">
      <w:pPr>
        <w:rPr>
          <w:rFonts w:cs="Arial"/>
          <w:color w:val="1A1718"/>
        </w:rPr>
      </w:pPr>
      <w:hyperlink r:id="rId25" w:history="1">
        <w:r w:rsidR="0005239F" w:rsidRPr="00012854">
          <w:rPr>
            <w:rStyle w:val="Hyperlink"/>
            <w:rFonts w:cs="Arial"/>
          </w:rPr>
          <w:t>http://www.thesingaporemaths.com</w:t>
        </w:r>
      </w:hyperlink>
    </w:p>
    <w:p w14:paraId="6627C10B" w14:textId="0A7ACF5D" w:rsidR="0022437A" w:rsidRPr="00012854" w:rsidRDefault="009F7269" w:rsidP="009F7269">
      <w:r w:rsidRPr="00012854">
        <w:t xml:space="preserve">Fraction Sense: </w:t>
      </w:r>
    </w:p>
    <w:p w14:paraId="3C193253" w14:textId="77777777" w:rsidR="009F7269" w:rsidRPr="00012854" w:rsidRDefault="00B51F58" w:rsidP="009F7269">
      <w:pPr>
        <w:rPr>
          <w:lang w:val="en-AU"/>
        </w:rPr>
      </w:pPr>
      <w:hyperlink r:id="rId26" w:history="1">
        <w:r w:rsidR="009F7269" w:rsidRPr="00012854">
          <w:rPr>
            <w:rStyle w:val="Hyperlink"/>
            <w:lang w:val="en-AU"/>
          </w:rPr>
          <w:t>http://www.3plearning.com/wp-content/uploads/2014/06/Mathletics-Nurturing-Fraction-Sense.pdf</w:t>
        </w:r>
      </w:hyperlink>
    </w:p>
    <w:p w14:paraId="2DAC7B09" w14:textId="77777777" w:rsidR="009F7269" w:rsidRPr="00012854" w:rsidRDefault="009F7269" w:rsidP="009F7269">
      <w:pPr>
        <w:rPr>
          <w:lang w:val="en-AU"/>
        </w:rPr>
      </w:pPr>
      <w:r w:rsidRPr="00012854">
        <w:rPr>
          <w:lang w:val="en-AU"/>
        </w:rPr>
        <w:t>Nurturing Fraction Sense by Nicola Herringer 3P learning</w:t>
      </w:r>
    </w:p>
    <w:p w14:paraId="0D8FB0EA" w14:textId="77777777" w:rsidR="00410F81" w:rsidRPr="00012854" w:rsidRDefault="00B51F58" w:rsidP="00410F81">
      <w:pPr>
        <w:rPr>
          <w:lang w:val="en-AU"/>
        </w:rPr>
      </w:pPr>
      <w:hyperlink r:id="rId27" w:history="1">
        <w:r w:rsidR="00410F81" w:rsidRPr="00012854">
          <w:rPr>
            <w:rStyle w:val="Hyperlink"/>
            <w:lang w:val="en-AU"/>
          </w:rPr>
          <w:t>https://www.merga.net.au/documents/RP722008.pdf</w:t>
        </w:r>
      </w:hyperlink>
      <w:r w:rsidR="00410F81" w:rsidRPr="00012854">
        <w:rPr>
          <w:lang w:val="en-AU"/>
        </w:rPr>
        <w:t xml:space="preserve"> Fractions as a Measure by Monica Wong and David Evans</w:t>
      </w:r>
    </w:p>
    <w:p w14:paraId="254C966A" w14:textId="1B5BC15A" w:rsidR="009F7269" w:rsidRPr="00012854" w:rsidRDefault="00410F81" w:rsidP="009F7269">
      <w:pPr>
        <w:rPr>
          <w:rFonts w:cs="TimesNewRomanPSMT"/>
        </w:rPr>
      </w:pPr>
      <w:r w:rsidRPr="00012854">
        <w:rPr>
          <w:rFonts w:cs="TimesNewRomanPSMT"/>
        </w:rPr>
        <w:t xml:space="preserve">Kieren, T. (1980). The rational number construct: Its elements and mechanisms. In T. E. Kieren (Ed.), </w:t>
      </w:r>
      <w:r w:rsidRPr="00012854">
        <w:rPr>
          <w:i/>
          <w:iCs/>
        </w:rPr>
        <w:t xml:space="preserve">Recent research on number learning </w:t>
      </w:r>
      <w:r w:rsidRPr="00012854">
        <w:rPr>
          <w:rFonts w:cs="TimesNewRomanPSMT"/>
        </w:rPr>
        <w:t xml:space="preserve">(pp. 125-149). Columbus, OH: ERIC/SMEAC. </w:t>
      </w:r>
    </w:p>
    <w:p w14:paraId="72C5E2DE" w14:textId="77777777" w:rsidR="009F7269" w:rsidRPr="00012854" w:rsidRDefault="009F7269" w:rsidP="009F7269">
      <w:pPr>
        <w:rPr>
          <w:lang w:val="en-AU"/>
        </w:rPr>
      </w:pPr>
      <w:r w:rsidRPr="00012854">
        <w:rPr>
          <w:lang w:val="en-AU"/>
        </w:rPr>
        <w:t>Assessing Students’ understanding of Fraction Equivalence, AAMT 2001 written by Monica Wong and David Evans</w:t>
      </w:r>
    </w:p>
    <w:p w14:paraId="2C9D5C4E" w14:textId="77777777" w:rsidR="009F7269" w:rsidRPr="00012854" w:rsidRDefault="009F7269" w:rsidP="009F7269">
      <w:pPr>
        <w:rPr>
          <w:rFonts w:cs="Verdana"/>
        </w:rPr>
      </w:pPr>
      <w:r w:rsidRPr="00012854">
        <w:rPr>
          <w:lang w:val="en-AU"/>
        </w:rPr>
        <w:t xml:space="preserve"> </w:t>
      </w:r>
      <w:hyperlink r:id="rId28" w:history="1">
        <w:r w:rsidRPr="00012854">
          <w:rPr>
            <w:rStyle w:val="Hyperlink"/>
            <w:lang w:val="en-AU"/>
          </w:rPr>
          <w:t>https://nrich.maths.org/10496</w:t>
        </w:r>
      </w:hyperlink>
      <w:r w:rsidRPr="00012854">
        <w:rPr>
          <w:lang w:val="en-AU"/>
        </w:rPr>
        <w:t xml:space="preserve"> </w:t>
      </w:r>
      <w:r w:rsidRPr="00012854">
        <w:rPr>
          <w:rFonts w:cs="Verdana"/>
        </w:rPr>
        <w:t>Article by Jennie Pennant and Liz Woodham</w:t>
      </w:r>
    </w:p>
    <w:p w14:paraId="3DF0220F" w14:textId="3946D84D" w:rsidR="009F7269" w:rsidRPr="00012854" w:rsidRDefault="009F7269" w:rsidP="009F7269">
      <w:pPr>
        <w:rPr>
          <w:rFonts w:cs="Verdana"/>
        </w:rPr>
      </w:pPr>
      <w:r w:rsidRPr="00012854">
        <w:rPr>
          <w:rFonts w:cs="Verdana"/>
        </w:rPr>
        <w:t>Published November 2013</w:t>
      </w:r>
    </w:p>
    <w:p w14:paraId="1C8F6F76" w14:textId="5D1148B7" w:rsidR="00652D3C" w:rsidRPr="00012854" w:rsidRDefault="009F7269" w:rsidP="00652D3C">
      <w:pPr>
        <w:rPr>
          <w:rFonts w:cs="Times"/>
        </w:rPr>
      </w:pPr>
      <w:r w:rsidRPr="00012854">
        <w:rPr>
          <w:rFonts w:cs="Times"/>
        </w:rPr>
        <w:t>Fractions: Teaching for Understanding, The Australian Association of Mathematics Teachers (AAMT) Inc. 2011</w:t>
      </w:r>
    </w:p>
    <w:p w14:paraId="45B3B425" w14:textId="77777777" w:rsidR="00652D3C" w:rsidRPr="00012854" w:rsidRDefault="00B51F58" w:rsidP="00652D3C">
      <w:pPr>
        <w:rPr>
          <w:lang w:val="en-AU"/>
        </w:rPr>
      </w:pPr>
      <w:hyperlink r:id="rId29" w:history="1">
        <w:r w:rsidR="00652D3C" w:rsidRPr="00012854">
          <w:rPr>
            <w:rStyle w:val="Hyperlink"/>
            <w:lang w:val="en-AU"/>
          </w:rPr>
          <w:t>https://www.merga.net.au/sites/default/files/editor/books/1/Chapter%202%20Siemon.pdf</w:t>
        </w:r>
      </w:hyperlink>
    </w:p>
    <w:p w14:paraId="1A12C4B6" w14:textId="77777777" w:rsidR="00652D3C" w:rsidRPr="00012854" w:rsidRDefault="00652D3C" w:rsidP="00652D3C">
      <w:r w:rsidRPr="00012854">
        <w:t xml:space="preserve">National Curriculum Board. (2009, May). </w:t>
      </w:r>
      <w:r w:rsidRPr="00012854">
        <w:rPr>
          <w:i/>
          <w:iCs/>
        </w:rPr>
        <w:t>Shape of the Australian Curriculum: Mathematics</w:t>
      </w:r>
      <w:r w:rsidRPr="00012854">
        <w:t xml:space="preserve">. Melbourne: Commonwealth of Australia </w:t>
      </w:r>
    </w:p>
    <w:p w14:paraId="5A805AA2" w14:textId="77777777" w:rsidR="0005239F" w:rsidRPr="00012854" w:rsidRDefault="0005239F" w:rsidP="0005239F">
      <w:pPr>
        <w:rPr>
          <w:lang w:val="en-AU"/>
        </w:rPr>
      </w:pPr>
      <w:r w:rsidRPr="00012854">
        <w:rPr>
          <w:rFonts w:cs="Roboto-Regular"/>
        </w:rPr>
        <w:t>How to Teach Fractions on a Number Line Using Fraction Tower Cubes | ETA hand2mind</w:t>
      </w:r>
      <w:r w:rsidRPr="00012854">
        <w:rPr>
          <w:lang w:val="en-AU"/>
        </w:rPr>
        <w:t xml:space="preserve"> </w:t>
      </w:r>
      <w:hyperlink r:id="rId30" w:history="1">
        <w:r w:rsidRPr="00012854">
          <w:rPr>
            <w:rStyle w:val="Hyperlink"/>
            <w:lang w:val="en-AU"/>
          </w:rPr>
          <w:t>https://youtu.be/OHiNYPeixa4</w:t>
        </w:r>
      </w:hyperlink>
    </w:p>
    <w:p w14:paraId="2471C82D" w14:textId="77777777" w:rsidR="009F7269" w:rsidRPr="00012854" w:rsidRDefault="009F7269" w:rsidP="0022437A"/>
    <w:sectPr w:rsidR="009F7269" w:rsidRPr="00012854" w:rsidSect="00021DEE">
      <w:headerReference w:type="default" r:id="rId31"/>
      <w:footerReference w:type="even" r:id="rId32"/>
      <w:footerReference w:type="default" r:id="rId33"/>
      <w:headerReference w:type="first" r:id="rId34"/>
      <w:footerReference w:type="first" r:id="rId35"/>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33553" w14:textId="77777777" w:rsidR="00B51F58" w:rsidRDefault="00B51F58">
      <w:pPr>
        <w:spacing w:after="0" w:line="240" w:lineRule="auto"/>
      </w:pPr>
      <w:r>
        <w:separator/>
      </w:r>
    </w:p>
  </w:endnote>
  <w:endnote w:type="continuationSeparator" w:id="0">
    <w:p w14:paraId="1B1A65A2" w14:textId="77777777" w:rsidR="00B51F58" w:rsidRDefault="00B51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NewRomanPSMT">
    <w:charset w:val="00"/>
    <w:family w:val="auto"/>
    <w:pitch w:val="variable"/>
    <w:sig w:usb0="E0002AEF" w:usb1="C0007841"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Robot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E5305F" w:rsidRDefault="00E5305F"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E5305F" w:rsidRDefault="00E5305F"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E5305F" w:rsidRPr="004F51DD" w:rsidRDefault="00E5305F"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77777777" w:rsidR="00E5305F" w:rsidRPr="004F51DD" w:rsidRDefault="00E5305F"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307C95">
      <w:rPr>
        <w:noProof/>
      </w:rPr>
      <w:t>7</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307C95">
      <w:rPr>
        <w:noProof/>
      </w:rPr>
      <w:t>14</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E5305F" w:rsidRPr="00021DEE" w:rsidRDefault="00E5305F"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E5305F" w:rsidRPr="004F51DD" w:rsidRDefault="00E5305F"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B51F58">
      <w:rPr>
        <w:noProof/>
      </w:rPr>
      <w:t>1</w:t>
    </w:r>
    <w:r w:rsidRPr="004F51DD">
      <w:fldChar w:fldCharType="end"/>
    </w:r>
    <w:r w:rsidRPr="004F51DD">
      <w:t xml:space="preserve"> of </w:t>
    </w:r>
    <w:r>
      <w:fldChar w:fldCharType="begin"/>
    </w:r>
    <w:r>
      <w:instrText xml:space="preserve"> NUMPAGES </w:instrText>
    </w:r>
    <w:r>
      <w:fldChar w:fldCharType="separate"/>
    </w:r>
    <w:r w:rsidR="00B51F58">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5188E" w14:textId="77777777" w:rsidR="00B51F58" w:rsidRDefault="00B51F58">
      <w:pPr>
        <w:spacing w:after="0" w:line="240" w:lineRule="auto"/>
      </w:pPr>
      <w:r>
        <w:separator/>
      </w:r>
    </w:p>
  </w:footnote>
  <w:footnote w:type="continuationSeparator" w:id="0">
    <w:p w14:paraId="18F02F06" w14:textId="77777777" w:rsidR="00B51F58" w:rsidRDefault="00B51F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77777777" w:rsidR="00E5305F" w:rsidRPr="00021DEE" w:rsidRDefault="00E5305F" w:rsidP="004C6EC0">
    <w:pPr>
      <w:pStyle w:val="Header"/>
    </w:pPr>
    <w:r>
      <w:t>[insert name of module]</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E5305F" w:rsidRDefault="00E5305F"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2922FDC"/>
    <w:multiLevelType w:val="hybridMultilevel"/>
    <w:tmpl w:val="75C8DE12"/>
    <w:lvl w:ilvl="0" w:tplc="0108CCDC">
      <w:start w:val="1"/>
      <w:numFmt w:val="bullet"/>
      <w:lvlText w:val="•"/>
      <w:lvlJc w:val="left"/>
      <w:pPr>
        <w:tabs>
          <w:tab w:val="num" w:pos="720"/>
        </w:tabs>
        <w:ind w:left="720" w:hanging="360"/>
      </w:pPr>
      <w:rPr>
        <w:rFonts w:ascii="Arial" w:hAnsi="Arial" w:hint="default"/>
      </w:rPr>
    </w:lvl>
    <w:lvl w:ilvl="1" w:tplc="882ED0CE" w:tentative="1">
      <w:start w:val="1"/>
      <w:numFmt w:val="bullet"/>
      <w:lvlText w:val="•"/>
      <w:lvlJc w:val="left"/>
      <w:pPr>
        <w:tabs>
          <w:tab w:val="num" w:pos="1440"/>
        </w:tabs>
        <w:ind w:left="1440" w:hanging="360"/>
      </w:pPr>
      <w:rPr>
        <w:rFonts w:ascii="Arial" w:hAnsi="Arial" w:hint="default"/>
      </w:rPr>
    </w:lvl>
    <w:lvl w:ilvl="2" w:tplc="F25EA07A" w:tentative="1">
      <w:start w:val="1"/>
      <w:numFmt w:val="bullet"/>
      <w:lvlText w:val="•"/>
      <w:lvlJc w:val="left"/>
      <w:pPr>
        <w:tabs>
          <w:tab w:val="num" w:pos="2160"/>
        </w:tabs>
        <w:ind w:left="2160" w:hanging="360"/>
      </w:pPr>
      <w:rPr>
        <w:rFonts w:ascii="Arial" w:hAnsi="Arial" w:hint="default"/>
      </w:rPr>
    </w:lvl>
    <w:lvl w:ilvl="3" w:tplc="F56240B6" w:tentative="1">
      <w:start w:val="1"/>
      <w:numFmt w:val="bullet"/>
      <w:lvlText w:val="•"/>
      <w:lvlJc w:val="left"/>
      <w:pPr>
        <w:tabs>
          <w:tab w:val="num" w:pos="2880"/>
        </w:tabs>
        <w:ind w:left="2880" w:hanging="360"/>
      </w:pPr>
      <w:rPr>
        <w:rFonts w:ascii="Arial" w:hAnsi="Arial" w:hint="default"/>
      </w:rPr>
    </w:lvl>
    <w:lvl w:ilvl="4" w:tplc="E5323B8A" w:tentative="1">
      <w:start w:val="1"/>
      <w:numFmt w:val="bullet"/>
      <w:lvlText w:val="•"/>
      <w:lvlJc w:val="left"/>
      <w:pPr>
        <w:tabs>
          <w:tab w:val="num" w:pos="3600"/>
        </w:tabs>
        <w:ind w:left="3600" w:hanging="360"/>
      </w:pPr>
      <w:rPr>
        <w:rFonts w:ascii="Arial" w:hAnsi="Arial" w:hint="default"/>
      </w:rPr>
    </w:lvl>
    <w:lvl w:ilvl="5" w:tplc="6C4AD658" w:tentative="1">
      <w:start w:val="1"/>
      <w:numFmt w:val="bullet"/>
      <w:lvlText w:val="•"/>
      <w:lvlJc w:val="left"/>
      <w:pPr>
        <w:tabs>
          <w:tab w:val="num" w:pos="4320"/>
        </w:tabs>
        <w:ind w:left="4320" w:hanging="360"/>
      </w:pPr>
      <w:rPr>
        <w:rFonts w:ascii="Arial" w:hAnsi="Arial" w:hint="default"/>
      </w:rPr>
    </w:lvl>
    <w:lvl w:ilvl="6" w:tplc="9F3E765C" w:tentative="1">
      <w:start w:val="1"/>
      <w:numFmt w:val="bullet"/>
      <w:lvlText w:val="•"/>
      <w:lvlJc w:val="left"/>
      <w:pPr>
        <w:tabs>
          <w:tab w:val="num" w:pos="5040"/>
        </w:tabs>
        <w:ind w:left="5040" w:hanging="360"/>
      </w:pPr>
      <w:rPr>
        <w:rFonts w:ascii="Arial" w:hAnsi="Arial" w:hint="default"/>
      </w:rPr>
    </w:lvl>
    <w:lvl w:ilvl="7" w:tplc="380484A6" w:tentative="1">
      <w:start w:val="1"/>
      <w:numFmt w:val="bullet"/>
      <w:lvlText w:val="•"/>
      <w:lvlJc w:val="left"/>
      <w:pPr>
        <w:tabs>
          <w:tab w:val="num" w:pos="5760"/>
        </w:tabs>
        <w:ind w:left="5760" w:hanging="360"/>
      </w:pPr>
      <w:rPr>
        <w:rFonts w:ascii="Arial" w:hAnsi="Arial" w:hint="default"/>
      </w:rPr>
    </w:lvl>
    <w:lvl w:ilvl="8" w:tplc="65B07502" w:tentative="1">
      <w:start w:val="1"/>
      <w:numFmt w:val="bullet"/>
      <w:lvlText w:val="•"/>
      <w:lvlJc w:val="left"/>
      <w:pPr>
        <w:tabs>
          <w:tab w:val="num" w:pos="6480"/>
        </w:tabs>
        <w:ind w:left="6480" w:hanging="360"/>
      </w:pPr>
      <w:rPr>
        <w:rFonts w:ascii="Arial" w:hAnsi="Arial" w:hint="default"/>
      </w:rPr>
    </w:lvl>
  </w:abstractNum>
  <w:abstractNum w:abstractNumId="16">
    <w:nsid w:val="16D35C6C"/>
    <w:multiLevelType w:val="hybridMultilevel"/>
    <w:tmpl w:val="C2608BEC"/>
    <w:lvl w:ilvl="0" w:tplc="6BDE7E4E">
      <w:start w:val="1"/>
      <w:numFmt w:val="bullet"/>
      <w:lvlText w:val="•"/>
      <w:lvlJc w:val="left"/>
      <w:pPr>
        <w:tabs>
          <w:tab w:val="num" w:pos="720"/>
        </w:tabs>
        <w:ind w:left="720" w:hanging="360"/>
      </w:pPr>
      <w:rPr>
        <w:rFonts w:ascii="Arial" w:hAnsi="Arial" w:hint="default"/>
      </w:rPr>
    </w:lvl>
    <w:lvl w:ilvl="1" w:tplc="F710DD50" w:tentative="1">
      <w:start w:val="1"/>
      <w:numFmt w:val="bullet"/>
      <w:lvlText w:val="•"/>
      <w:lvlJc w:val="left"/>
      <w:pPr>
        <w:tabs>
          <w:tab w:val="num" w:pos="1440"/>
        </w:tabs>
        <w:ind w:left="1440" w:hanging="360"/>
      </w:pPr>
      <w:rPr>
        <w:rFonts w:ascii="Arial" w:hAnsi="Arial" w:hint="default"/>
      </w:rPr>
    </w:lvl>
    <w:lvl w:ilvl="2" w:tplc="DC9AB456" w:tentative="1">
      <w:start w:val="1"/>
      <w:numFmt w:val="bullet"/>
      <w:lvlText w:val="•"/>
      <w:lvlJc w:val="left"/>
      <w:pPr>
        <w:tabs>
          <w:tab w:val="num" w:pos="2160"/>
        </w:tabs>
        <w:ind w:left="2160" w:hanging="360"/>
      </w:pPr>
      <w:rPr>
        <w:rFonts w:ascii="Arial" w:hAnsi="Arial" w:hint="default"/>
      </w:rPr>
    </w:lvl>
    <w:lvl w:ilvl="3" w:tplc="D0A61B62" w:tentative="1">
      <w:start w:val="1"/>
      <w:numFmt w:val="bullet"/>
      <w:lvlText w:val="•"/>
      <w:lvlJc w:val="left"/>
      <w:pPr>
        <w:tabs>
          <w:tab w:val="num" w:pos="2880"/>
        </w:tabs>
        <w:ind w:left="2880" w:hanging="360"/>
      </w:pPr>
      <w:rPr>
        <w:rFonts w:ascii="Arial" w:hAnsi="Arial" w:hint="default"/>
      </w:rPr>
    </w:lvl>
    <w:lvl w:ilvl="4" w:tplc="E9E23CAA" w:tentative="1">
      <w:start w:val="1"/>
      <w:numFmt w:val="bullet"/>
      <w:lvlText w:val="•"/>
      <w:lvlJc w:val="left"/>
      <w:pPr>
        <w:tabs>
          <w:tab w:val="num" w:pos="3600"/>
        </w:tabs>
        <w:ind w:left="3600" w:hanging="360"/>
      </w:pPr>
      <w:rPr>
        <w:rFonts w:ascii="Arial" w:hAnsi="Arial" w:hint="default"/>
      </w:rPr>
    </w:lvl>
    <w:lvl w:ilvl="5" w:tplc="A678B5DC" w:tentative="1">
      <w:start w:val="1"/>
      <w:numFmt w:val="bullet"/>
      <w:lvlText w:val="•"/>
      <w:lvlJc w:val="left"/>
      <w:pPr>
        <w:tabs>
          <w:tab w:val="num" w:pos="4320"/>
        </w:tabs>
        <w:ind w:left="4320" w:hanging="360"/>
      </w:pPr>
      <w:rPr>
        <w:rFonts w:ascii="Arial" w:hAnsi="Arial" w:hint="default"/>
      </w:rPr>
    </w:lvl>
    <w:lvl w:ilvl="6" w:tplc="53F8DEC2" w:tentative="1">
      <w:start w:val="1"/>
      <w:numFmt w:val="bullet"/>
      <w:lvlText w:val="•"/>
      <w:lvlJc w:val="left"/>
      <w:pPr>
        <w:tabs>
          <w:tab w:val="num" w:pos="5040"/>
        </w:tabs>
        <w:ind w:left="5040" w:hanging="360"/>
      </w:pPr>
      <w:rPr>
        <w:rFonts w:ascii="Arial" w:hAnsi="Arial" w:hint="default"/>
      </w:rPr>
    </w:lvl>
    <w:lvl w:ilvl="7" w:tplc="52E24016" w:tentative="1">
      <w:start w:val="1"/>
      <w:numFmt w:val="bullet"/>
      <w:lvlText w:val="•"/>
      <w:lvlJc w:val="left"/>
      <w:pPr>
        <w:tabs>
          <w:tab w:val="num" w:pos="5760"/>
        </w:tabs>
        <w:ind w:left="5760" w:hanging="360"/>
      </w:pPr>
      <w:rPr>
        <w:rFonts w:ascii="Arial" w:hAnsi="Arial" w:hint="default"/>
      </w:rPr>
    </w:lvl>
    <w:lvl w:ilvl="8" w:tplc="DD8020C0" w:tentative="1">
      <w:start w:val="1"/>
      <w:numFmt w:val="bullet"/>
      <w:lvlText w:val="•"/>
      <w:lvlJc w:val="left"/>
      <w:pPr>
        <w:tabs>
          <w:tab w:val="num" w:pos="6480"/>
        </w:tabs>
        <w:ind w:left="6480" w:hanging="360"/>
      </w:pPr>
      <w:rPr>
        <w:rFonts w:ascii="Arial" w:hAnsi="Arial" w:hint="default"/>
      </w:rPr>
    </w:lvl>
  </w:abstractNum>
  <w:abstractNum w:abstractNumId="17">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9">
    <w:nsid w:val="2FB852A3"/>
    <w:multiLevelType w:val="hybridMultilevel"/>
    <w:tmpl w:val="1FEC2656"/>
    <w:lvl w:ilvl="0" w:tplc="0F02385C">
      <w:start w:val="1"/>
      <w:numFmt w:val="bullet"/>
      <w:lvlText w:val="•"/>
      <w:lvlJc w:val="left"/>
      <w:pPr>
        <w:tabs>
          <w:tab w:val="num" w:pos="720"/>
        </w:tabs>
        <w:ind w:left="720" w:hanging="360"/>
      </w:pPr>
      <w:rPr>
        <w:rFonts w:ascii="Arial" w:hAnsi="Arial" w:hint="default"/>
      </w:rPr>
    </w:lvl>
    <w:lvl w:ilvl="1" w:tplc="69C66702" w:tentative="1">
      <w:start w:val="1"/>
      <w:numFmt w:val="bullet"/>
      <w:lvlText w:val="•"/>
      <w:lvlJc w:val="left"/>
      <w:pPr>
        <w:tabs>
          <w:tab w:val="num" w:pos="1440"/>
        </w:tabs>
        <w:ind w:left="1440" w:hanging="360"/>
      </w:pPr>
      <w:rPr>
        <w:rFonts w:ascii="Arial" w:hAnsi="Arial" w:hint="default"/>
      </w:rPr>
    </w:lvl>
    <w:lvl w:ilvl="2" w:tplc="4FEC8E14" w:tentative="1">
      <w:start w:val="1"/>
      <w:numFmt w:val="bullet"/>
      <w:lvlText w:val="•"/>
      <w:lvlJc w:val="left"/>
      <w:pPr>
        <w:tabs>
          <w:tab w:val="num" w:pos="2160"/>
        </w:tabs>
        <w:ind w:left="2160" w:hanging="360"/>
      </w:pPr>
      <w:rPr>
        <w:rFonts w:ascii="Arial" w:hAnsi="Arial" w:hint="default"/>
      </w:rPr>
    </w:lvl>
    <w:lvl w:ilvl="3" w:tplc="11683718" w:tentative="1">
      <w:start w:val="1"/>
      <w:numFmt w:val="bullet"/>
      <w:lvlText w:val="•"/>
      <w:lvlJc w:val="left"/>
      <w:pPr>
        <w:tabs>
          <w:tab w:val="num" w:pos="2880"/>
        </w:tabs>
        <w:ind w:left="2880" w:hanging="360"/>
      </w:pPr>
      <w:rPr>
        <w:rFonts w:ascii="Arial" w:hAnsi="Arial" w:hint="default"/>
      </w:rPr>
    </w:lvl>
    <w:lvl w:ilvl="4" w:tplc="100AC3AE" w:tentative="1">
      <w:start w:val="1"/>
      <w:numFmt w:val="bullet"/>
      <w:lvlText w:val="•"/>
      <w:lvlJc w:val="left"/>
      <w:pPr>
        <w:tabs>
          <w:tab w:val="num" w:pos="3600"/>
        </w:tabs>
        <w:ind w:left="3600" w:hanging="360"/>
      </w:pPr>
      <w:rPr>
        <w:rFonts w:ascii="Arial" w:hAnsi="Arial" w:hint="default"/>
      </w:rPr>
    </w:lvl>
    <w:lvl w:ilvl="5" w:tplc="6AFCD330" w:tentative="1">
      <w:start w:val="1"/>
      <w:numFmt w:val="bullet"/>
      <w:lvlText w:val="•"/>
      <w:lvlJc w:val="left"/>
      <w:pPr>
        <w:tabs>
          <w:tab w:val="num" w:pos="4320"/>
        </w:tabs>
        <w:ind w:left="4320" w:hanging="360"/>
      </w:pPr>
      <w:rPr>
        <w:rFonts w:ascii="Arial" w:hAnsi="Arial" w:hint="default"/>
      </w:rPr>
    </w:lvl>
    <w:lvl w:ilvl="6" w:tplc="7498677A" w:tentative="1">
      <w:start w:val="1"/>
      <w:numFmt w:val="bullet"/>
      <w:lvlText w:val="•"/>
      <w:lvlJc w:val="left"/>
      <w:pPr>
        <w:tabs>
          <w:tab w:val="num" w:pos="5040"/>
        </w:tabs>
        <w:ind w:left="5040" w:hanging="360"/>
      </w:pPr>
      <w:rPr>
        <w:rFonts w:ascii="Arial" w:hAnsi="Arial" w:hint="default"/>
      </w:rPr>
    </w:lvl>
    <w:lvl w:ilvl="7" w:tplc="2B3AC50A" w:tentative="1">
      <w:start w:val="1"/>
      <w:numFmt w:val="bullet"/>
      <w:lvlText w:val="•"/>
      <w:lvlJc w:val="left"/>
      <w:pPr>
        <w:tabs>
          <w:tab w:val="num" w:pos="5760"/>
        </w:tabs>
        <w:ind w:left="5760" w:hanging="360"/>
      </w:pPr>
      <w:rPr>
        <w:rFonts w:ascii="Arial" w:hAnsi="Arial" w:hint="default"/>
      </w:rPr>
    </w:lvl>
    <w:lvl w:ilvl="8" w:tplc="B15EE652" w:tentative="1">
      <w:start w:val="1"/>
      <w:numFmt w:val="bullet"/>
      <w:lvlText w:val="•"/>
      <w:lvlJc w:val="left"/>
      <w:pPr>
        <w:tabs>
          <w:tab w:val="num" w:pos="6480"/>
        </w:tabs>
        <w:ind w:left="6480" w:hanging="360"/>
      </w:pPr>
      <w:rPr>
        <w:rFonts w:ascii="Arial" w:hAnsi="Arial" w:hint="default"/>
      </w:rPr>
    </w:lvl>
  </w:abstractNum>
  <w:abstractNum w:abstractNumId="20">
    <w:nsid w:val="4B245A86"/>
    <w:multiLevelType w:val="hybridMultilevel"/>
    <w:tmpl w:val="3D50B97C"/>
    <w:lvl w:ilvl="0" w:tplc="764019FA">
      <w:start w:val="1"/>
      <w:numFmt w:val="bullet"/>
      <w:lvlText w:val="•"/>
      <w:lvlJc w:val="left"/>
      <w:pPr>
        <w:tabs>
          <w:tab w:val="num" w:pos="720"/>
        </w:tabs>
        <w:ind w:left="720" w:hanging="360"/>
      </w:pPr>
      <w:rPr>
        <w:rFonts w:ascii="Arial" w:hAnsi="Arial" w:hint="default"/>
      </w:rPr>
    </w:lvl>
    <w:lvl w:ilvl="1" w:tplc="DEEC8F82" w:tentative="1">
      <w:start w:val="1"/>
      <w:numFmt w:val="bullet"/>
      <w:lvlText w:val="•"/>
      <w:lvlJc w:val="left"/>
      <w:pPr>
        <w:tabs>
          <w:tab w:val="num" w:pos="1440"/>
        </w:tabs>
        <w:ind w:left="1440" w:hanging="360"/>
      </w:pPr>
      <w:rPr>
        <w:rFonts w:ascii="Arial" w:hAnsi="Arial" w:hint="default"/>
      </w:rPr>
    </w:lvl>
    <w:lvl w:ilvl="2" w:tplc="D76A8F9C" w:tentative="1">
      <w:start w:val="1"/>
      <w:numFmt w:val="bullet"/>
      <w:lvlText w:val="•"/>
      <w:lvlJc w:val="left"/>
      <w:pPr>
        <w:tabs>
          <w:tab w:val="num" w:pos="2160"/>
        </w:tabs>
        <w:ind w:left="2160" w:hanging="360"/>
      </w:pPr>
      <w:rPr>
        <w:rFonts w:ascii="Arial" w:hAnsi="Arial" w:hint="default"/>
      </w:rPr>
    </w:lvl>
    <w:lvl w:ilvl="3" w:tplc="C41024C8" w:tentative="1">
      <w:start w:val="1"/>
      <w:numFmt w:val="bullet"/>
      <w:lvlText w:val="•"/>
      <w:lvlJc w:val="left"/>
      <w:pPr>
        <w:tabs>
          <w:tab w:val="num" w:pos="2880"/>
        </w:tabs>
        <w:ind w:left="2880" w:hanging="360"/>
      </w:pPr>
      <w:rPr>
        <w:rFonts w:ascii="Arial" w:hAnsi="Arial" w:hint="default"/>
      </w:rPr>
    </w:lvl>
    <w:lvl w:ilvl="4" w:tplc="93825FFE" w:tentative="1">
      <w:start w:val="1"/>
      <w:numFmt w:val="bullet"/>
      <w:lvlText w:val="•"/>
      <w:lvlJc w:val="left"/>
      <w:pPr>
        <w:tabs>
          <w:tab w:val="num" w:pos="3600"/>
        </w:tabs>
        <w:ind w:left="3600" w:hanging="360"/>
      </w:pPr>
      <w:rPr>
        <w:rFonts w:ascii="Arial" w:hAnsi="Arial" w:hint="default"/>
      </w:rPr>
    </w:lvl>
    <w:lvl w:ilvl="5" w:tplc="0B96F7F4" w:tentative="1">
      <w:start w:val="1"/>
      <w:numFmt w:val="bullet"/>
      <w:lvlText w:val="•"/>
      <w:lvlJc w:val="left"/>
      <w:pPr>
        <w:tabs>
          <w:tab w:val="num" w:pos="4320"/>
        </w:tabs>
        <w:ind w:left="4320" w:hanging="360"/>
      </w:pPr>
      <w:rPr>
        <w:rFonts w:ascii="Arial" w:hAnsi="Arial" w:hint="default"/>
      </w:rPr>
    </w:lvl>
    <w:lvl w:ilvl="6" w:tplc="0238888A" w:tentative="1">
      <w:start w:val="1"/>
      <w:numFmt w:val="bullet"/>
      <w:lvlText w:val="•"/>
      <w:lvlJc w:val="left"/>
      <w:pPr>
        <w:tabs>
          <w:tab w:val="num" w:pos="5040"/>
        </w:tabs>
        <w:ind w:left="5040" w:hanging="360"/>
      </w:pPr>
      <w:rPr>
        <w:rFonts w:ascii="Arial" w:hAnsi="Arial" w:hint="default"/>
      </w:rPr>
    </w:lvl>
    <w:lvl w:ilvl="7" w:tplc="81CC02E4" w:tentative="1">
      <w:start w:val="1"/>
      <w:numFmt w:val="bullet"/>
      <w:lvlText w:val="•"/>
      <w:lvlJc w:val="left"/>
      <w:pPr>
        <w:tabs>
          <w:tab w:val="num" w:pos="5760"/>
        </w:tabs>
        <w:ind w:left="5760" w:hanging="360"/>
      </w:pPr>
      <w:rPr>
        <w:rFonts w:ascii="Arial" w:hAnsi="Arial" w:hint="default"/>
      </w:rPr>
    </w:lvl>
    <w:lvl w:ilvl="8" w:tplc="4164061C" w:tentative="1">
      <w:start w:val="1"/>
      <w:numFmt w:val="bullet"/>
      <w:lvlText w:val="•"/>
      <w:lvlJc w:val="left"/>
      <w:pPr>
        <w:tabs>
          <w:tab w:val="num" w:pos="6480"/>
        </w:tabs>
        <w:ind w:left="6480" w:hanging="360"/>
      </w:pPr>
      <w:rPr>
        <w:rFonts w:ascii="Arial" w:hAnsi="Arial" w:hint="default"/>
      </w:rPr>
    </w:lvl>
  </w:abstractNum>
  <w:abstractNum w:abstractNumId="21">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39A56DD"/>
    <w:multiLevelType w:val="hybridMultilevel"/>
    <w:tmpl w:val="28F4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F66CA6"/>
    <w:multiLevelType w:val="hybridMultilevel"/>
    <w:tmpl w:val="E2F0C8C0"/>
    <w:lvl w:ilvl="0" w:tplc="0900AA9C">
      <w:start w:val="1"/>
      <w:numFmt w:val="bullet"/>
      <w:lvlText w:val="•"/>
      <w:lvlJc w:val="left"/>
      <w:pPr>
        <w:tabs>
          <w:tab w:val="num" w:pos="720"/>
        </w:tabs>
        <w:ind w:left="720" w:hanging="360"/>
      </w:pPr>
      <w:rPr>
        <w:rFonts w:ascii="Arial" w:hAnsi="Arial" w:hint="default"/>
      </w:rPr>
    </w:lvl>
    <w:lvl w:ilvl="1" w:tplc="BF025208" w:tentative="1">
      <w:start w:val="1"/>
      <w:numFmt w:val="bullet"/>
      <w:lvlText w:val="•"/>
      <w:lvlJc w:val="left"/>
      <w:pPr>
        <w:tabs>
          <w:tab w:val="num" w:pos="1440"/>
        </w:tabs>
        <w:ind w:left="1440" w:hanging="360"/>
      </w:pPr>
      <w:rPr>
        <w:rFonts w:ascii="Arial" w:hAnsi="Arial" w:hint="default"/>
      </w:rPr>
    </w:lvl>
    <w:lvl w:ilvl="2" w:tplc="70B08492" w:tentative="1">
      <w:start w:val="1"/>
      <w:numFmt w:val="bullet"/>
      <w:lvlText w:val="•"/>
      <w:lvlJc w:val="left"/>
      <w:pPr>
        <w:tabs>
          <w:tab w:val="num" w:pos="2160"/>
        </w:tabs>
        <w:ind w:left="2160" w:hanging="360"/>
      </w:pPr>
      <w:rPr>
        <w:rFonts w:ascii="Arial" w:hAnsi="Arial" w:hint="default"/>
      </w:rPr>
    </w:lvl>
    <w:lvl w:ilvl="3" w:tplc="68F875B8" w:tentative="1">
      <w:start w:val="1"/>
      <w:numFmt w:val="bullet"/>
      <w:lvlText w:val="•"/>
      <w:lvlJc w:val="left"/>
      <w:pPr>
        <w:tabs>
          <w:tab w:val="num" w:pos="2880"/>
        </w:tabs>
        <w:ind w:left="2880" w:hanging="360"/>
      </w:pPr>
      <w:rPr>
        <w:rFonts w:ascii="Arial" w:hAnsi="Arial" w:hint="default"/>
      </w:rPr>
    </w:lvl>
    <w:lvl w:ilvl="4" w:tplc="A3543772" w:tentative="1">
      <w:start w:val="1"/>
      <w:numFmt w:val="bullet"/>
      <w:lvlText w:val="•"/>
      <w:lvlJc w:val="left"/>
      <w:pPr>
        <w:tabs>
          <w:tab w:val="num" w:pos="3600"/>
        </w:tabs>
        <w:ind w:left="3600" w:hanging="360"/>
      </w:pPr>
      <w:rPr>
        <w:rFonts w:ascii="Arial" w:hAnsi="Arial" w:hint="default"/>
      </w:rPr>
    </w:lvl>
    <w:lvl w:ilvl="5" w:tplc="735AD7DE" w:tentative="1">
      <w:start w:val="1"/>
      <w:numFmt w:val="bullet"/>
      <w:lvlText w:val="•"/>
      <w:lvlJc w:val="left"/>
      <w:pPr>
        <w:tabs>
          <w:tab w:val="num" w:pos="4320"/>
        </w:tabs>
        <w:ind w:left="4320" w:hanging="360"/>
      </w:pPr>
      <w:rPr>
        <w:rFonts w:ascii="Arial" w:hAnsi="Arial" w:hint="default"/>
      </w:rPr>
    </w:lvl>
    <w:lvl w:ilvl="6" w:tplc="E3306790" w:tentative="1">
      <w:start w:val="1"/>
      <w:numFmt w:val="bullet"/>
      <w:lvlText w:val="•"/>
      <w:lvlJc w:val="left"/>
      <w:pPr>
        <w:tabs>
          <w:tab w:val="num" w:pos="5040"/>
        </w:tabs>
        <w:ind w:left="5040" w:hanging="360"/>
      </w:pPr>
      <w:rPr>
        <w:rFonts w:ascii="Arial" w:hAnsi="Arial" w:hint="default"/>
      </w:rPr>
    </w:lvl>
    <w:lvl w:ilvl="7" w:tplc="92A0AFF0" w:tentative="1">
      <w:start w:val="1"/>
      <w:numFmt w:val="bullet"/>
      <w:lvlText w:val="•"/>
      <w:lvlJc w:val="left"/>
      <w:pPr>
        <w:tabs>
          <w:tab w:val="num" w:pos="5760"/>
        </w:tabs>
        <w:ind w:left="5760" w:hanging="360"/>
      </w:pPr>
      <w:rPr>
        <w:rFonts w:ascii="Arial" w:hAnsi="Arial" w:hint="default"/>
      </w:rPr>
    </w:lvl>
    <w:lvl w:ilvl="8" w:tplc="02A0311E" w:tentative="1">
      <w:start w:val="1"/>
      <w:numFmt w:val="bullet"/>
      <w:lvlText w:val="•"/>
      <w:lvlJc w:val="left"/>
      <w:pPr>
        <w:tabs>
          <w:tab w:val="num" w:pos="6480"/>
        </w:tabs>
        <w:ind w:left="6480" w:hanging="360"/>
      </w:pPr>
      <w:rPr>
        <w:rFonts w:ascii="Arial" w:hAnsi="Arial" w:hint="default"/>
      </w:rPr>
    </w:lvl>
  </w:abstractNum>
  <w:abstractNum w:abstractNumId="25">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6C4E4A23"/>
    <w:multiLevelType w:val="hybridMultilevel"/>
    <w:tmpl w:val="BA54CC26"/>
    <w:lvl w:ilvl="0" w:tplc="481856AE">
      <w:start w:val="1"/>
      <w:numFmt w:val="bullet"/>
      <w:lvlText w:val="•"/>
      <w:lvlJc w:val="left"/>
      <w:pPr>
        <w:tabs>
          <w:tab w:val="num" w:pos="720"/>
        </w:tabs>
        <w:ind w:left="720" w:hanging="360"/>
      </w:pPr>
      <w:rPr>
        <w:rFonts w:ascii="Arial" w:hAnsi="Arial" w:hint="default"/>
      </w:rPr>
    </w:lvl>
    <w:lvl w:ilvl="1" w:tplc="BE7E5A04" w:tentative="1">
      <w:start w:val="1"/>
      <w:numFmt w:val="bullet"/>
      <w:lvlText w:val="•"/>
      <w:lvlJc w:val="left"/>
      <w:pPr>
        <w:tabs>
          <w:tab w:val="num" w:pos="1440"/>
        </w:tabs>
        <w:ind w:left="1440" w:hanging="360"/>
      </w:pPr>
      <w:rPr>
        <w:rFonts w:ascii="Arial" w:hAnsi="Arial" w:hint="default"/>
      </w:rPr>
    </w:lvl>
    <w:lvl w:ilvl="2" w:tplc="D27C719C" w:tentative="1">
      <w:start w:val="1"/>
      <w:numFmt w:val="bullet"/>
      <w:lvlText w:val="•"/>
      <w:lvlJc w:val="left"/>
      <w:pPr>
        <w:tabs>
          <w:tab w:val="num" w:pos="2160"/>
        </w:tabs>
        <w:ind w:left="2160" w:hanging="360"/>
      </w:pPr>
      <w:rPr>
        <w:rFonts w:ascii="Arial" w:hAnsi="Arial" w:hint="default"/>
      </w:rPr>
    </w:lvl>
    <w:lvl w:ilvl="3" w:tplc="FFA0346C" w:tentative="1">
      <w:start w:val="1"/>
      <w:numFmt w:val="bullet"/>
      <w:lvlText w:val="•"/>
      <w:lvlJc w:val="left"/>
      <w:pPr>
        <w:tabs>
          <w:tab w:val="num" w:pos="2880"/>
        </w:tabs>
        <w:ind w:left="2880" w:hanging="360"/>
      </w:pPr>
      <w:rPr>
        <w:rFonts w:ascii="Arial" w:hAnsi="Arial" w:hint="default"/>
      </w:rPr>
    </w:lvl>
    <w:lvl w:ilvl="4" w:tplc="8E56DBB8" w:tentative="1">
      <w:start w:val="1"/>
      <w:numFmt w:val="bullet"/>
      <w:lvlText w:val="•"/>
      <w:lvlJc w:val="left"/>
      <w:pPr>
        <w:tabs>
          <w:tab w:val="num" w:pos="3600"/>
        </w:tabs>
        <w:ind w:left="3600" w:hanging="360"/>
      </w:pPr>
      <w:rPr>
        <w:rFonts w:ascii="Arial" w:hAnsi="Arial" w:hint="default"/>
      </w:rPr>
    </w:lvl>
    <w:lvl w:ilvl="5" w:tplc="AE2A0F30" w:tentative="1">
      <w:start w:val="1"/>
      <w:numFmt w:val="bullet"/>
      <w:lvlText w:val="•"/>
      <w:lvlJc w:val="left"/>
      <w:pPr>
        <w:tabs>
          <w:tab w:val="num" w:pos="4320"/>
        </w:tabs>
        <w:ind w:left="4320" w:hanging="360"/>
      </w:pPr>
      <w:rPr>
        <w:rFonts w:ascii="Arial" w:hAnsi="Arial" w:hint="default"/>
      </w:rPr>
    </w:lvl>
    <w:lvl w:ilvl="6" w:tplc="1826B9CC" w:tentative="1">
      <w:start w:val="1"/>
      <w:numFmt w:val="bullet"/>
      <w:lvlText w:val="•"/>
      <w:lvlJc w:val="left"/>
      <w:pPr>
        <w:tabs>
          <w:tab w:val="num" w:pos="5040"/>
        </w:tabs>
        <w:ind w:left="5040" w:hanging="360"/>
      </w:pPr>
      <w:rPr>
        <w:rFonts w:ascii="Arial" w:hAnsi="Arial" w:hint="default"/>
      </w:rPr>
    </w:lvl>
    <w:lvl w:ilvl="7" w:tplc="59C0A3E6" w:tentative="1">
      <w:start w:val="1"/>
      <w:numFmt w:val="bullet"/>
      <w:lvlText w:val="•"/>
      <w:lvlJc w:val="left"/>
      <w:pPr>
        <w:tabs>
          <w:tab w:val="num" w:pos="5760"/>
        </w:tabs>
        <w:ind w:left="5760" w:hanging="360"/>
      </w:pPr>
      <w:rPr>
        <w:rFonts w:ascii="Arial" w:hAnsi="Arial" w:hint="default"/>
      </w:rPr>
    </w:lvl>
    <w:lvl w:ilvl="8" w:tplc="5448D29E" w:tentative="1">
      <w:start w:val="1"/>
      <w:numFmt w:val="bullet"/>
      <w:lvlText w:val="•"/>
      <w:lvlJc w:val="left"/>
      <w:pPr>
        <w:tabs>
          <w:tab w:val="num" w:pos="6480"/>
        </w:tabs>
        <w:ind w:left="6480" w:hanging="360"/>
      </w:pPr>
      <w:rPr>
        <w:rFonts w:ascii="Arial" w:hAnsi="Arial" w:hint="default"/>
      </w:rPr>
    </w:lvl>
  </w:abstractNum>
  <w:abstractNum w:abstractNumId="27">
    <w:nsid w:val="6DB80B2C"/>
    <w:multiLevelType w:val="hybridMultilevel"/>
    <w:tmpl w:val="704E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25"/>
  </w:num>
  <w:num w:numId="14">
    <w:abstractNumId w:val="21"/>
  </w:num>
  <w:num w:numId="15">
    <w:abstractNumId w:val="14"/>
  </w:num>
  <w:num w:numId="16">
    <w:abstractNumId w:val="11"/>
  </w:num>
  <w:num w:numId="17">
    <w:abstractNumId w:val="13"/>
  </w:num>
  <w:num w:numId="18">
    <w:abstractNumId w:val="17"/>
  </w:num>
  <w:num w:numId="19">
    <w:abstractNumId w:val="22"/>
  </w:num>
  <w:num w:numId="20">
    <w:abstractNumId w:val="12"/>
  </w:num>
  <w:num w:numId="21">
    <w:abstractNumId w:val="23"/>
  </w:num>
  <w:num w:numId="22">
    <w:abstractNumId w:val="27"/>
  </w:num>
  <w:num w:numId="23">
    <w:abstractNumId w:val="24"/>
  </w:num>
  <w:num w:numId="24">
    <w:abstractNumId w:val="20"/>
  </w:num>
  <w:num w:numId="25">
    <w:abstractNumId w:val="15"/>
  </w:num>
  <w:num w:numId="26">
    <w:abstractNumId w:val="19"/>
  </w:num>
  <w:num w:numId="27">
    <w:abstractNumId w:val="2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69"/>
    <w:rsid w:val="00012854"/>
    <w:rsid w:val="00020B26"/>
    <w:rsid w:val="00021DEE"/>
    <w:rsid w:val="00035CC2"/>
    <w:rsid w:val="00050646"/>
    <w:rsid w:val="0005239F"/>
    <w:rsid w:val="00066A81"/>
    <w:rsid w:val="0009013E"/>
    <w:rsid w:val="00097EBB"/>
    <w:rsid w:val="000C4233"/>
    <w:rsid w:val="000D042C"/>
    <w:rsid w:val="000E7DDA"/>
    <w:rsid w:val="00101073"/>
    <w:rsid w:val="00114BDF"/>
    <w:rsid w:val="00120FDE"/>
    <w:rsid w:val="00122A80"/>
    <w:rsid w:val="001276E7"/>
    <w:rsid w:val="0013447D"/>
    <w:rsid w:val="0015008E"/>
    <w:rsid w:val="0015029D"/>
    <w:rsid w:val="0016718A"/>
    <w:rsid w:val="0019187D"/>
    <w:rsid w:val="001A4397"/>
    <w:rsid w:val="001A6D9C"/>
    <w:rsid w:val="001B0D68"/>
    <w:rsid w:val="001E0530"/>
    <w:rsid w:val="001E454F"/>
    <w:rsid w:val="00203444"/>
    <w:rsid w:val="00205603"/>
    <w:rsid w:val="0021258B"/>
    <w:rsid w:val="0022437A"/>
    <w:rsid w:val="00230199"/>
    <w:rsid w:val="002476D7"/>
    <w:rsid w:val="00265A29"/>
    <w:rsid w:val="00276273"/>
    <w:rsid w:val="00276B01"/>
    <w:rsid w:val="00282325"/>
    <w:rsid w:val="002A15AC"/>
    <w:rsid w:val="002A2A21"/>
    <w:rsid w:val="002E29F5"/>
    <w:rsid w:val="002E409E"/>
    <w:rsid w:val="002E4CB0"/>
    <w:rsid w:val="002E6786"/>
    <w:rsid w:val="002F4A0D"/>
    <w:rsid w:val="002F4BF2"/>
    <w:rsid w:val="00307C95"/>
    <w:rsid w:val="00323341"/>
    <w:rsid w:val="003278A3"/>
    <w:rsid w:val="00351684"/>
    <w:rsid w:val="0035784A"/>
    <w:rsid w:val="00360080"/>
    <w:rsid w:val="0039533C"/>
    <w:rsid w:val="003A143A"/>
    <w:rsid w:val="003B07B2"/>
    <w:rsid w:val="003C336C"/>
    <w:rsid w:val="003D6687"/>
    <w:rsid w:val="003F29C5"/>
    <w:rsid w:val="003F7A03"/>
    <w:rsid w:val="004103B9"/>
    <w:rsid w:val="00410F81"/>
    <w:rsid w:val="00425E4C"/>
    <w:rsid w:val="0044168F"/>
    <w:rsid w:val="00444B45"/>
    <w:rsid w:val="004522AB"/>
    <w:rsid w:val="004621B4"/>
    <w:rsid w:val="00472543"/>
    <w:rsid w:val="00472C22"/>
    <w:rsid w:val="00482E15"/>
    <w:rsid w:val="00483F3A"/>
    <w:rsid w:val="00484DB5"/>
    <w:rsid w:val="004A1629"/>
    <w:rsid w:val="004B1199"/>
    <w:rsid w:val="004C6EC0"/>
    <w:rsid w:val="004D0F03"/>
    <w:rsid w:val="004D50A3"/>
    <w:rsid w:val="004F51DD"/>
    <w:rsid w:val="00512A1B"/>
    <w:rsid w:val="005234D8"/>
    <w:rsid w:val="005421CF"/>
    <w:rsid w:val="00553CF9"/>
    <w:rsid w:val="00556ABE"/>
    <w:rsid w:val="00574818"/>
    <w:rsid w:val="005973BA"/>
    <w:rsid w:val="005D12D7"/>
    <w:rsid w:val="005E3B50"/>
    <w:rsid w:val="00615B25"/>
    <w:rsid w:val="006326F9"/>
    <w:rsid w:val="00642CE9"/>
    <w:rsid w:val="00652D3C"/>
    <w:rsid w:val="00661E88"/>
    <w:rsid w:val="00671CB4"/>
    <w:rsid w:val="00681D94"/>
    <w:rsid w:val="006828DF"/>
    <w:rsid w:val="00692F6C"/>
    <w:rsid w:val="00694A0B"/>
    <w:rsid w:val="00694C3A"/>
    <w:rsid w:val="00694DF4"/>
    <w:rsid w:val="0069533D"/>
    <w:rsid w:val="006A4463"/>
    <w:rsid w:val="006B74D9"/>
    <w:rsid w:val="006D031F"/>
    <w:rsid w:val="006D3A81"/>
    <w:rsid w:val="006E2520"/>
    <w:rsid w:val="00712A2F"/>
    <w:rsid w:val="00716C9F"/>
    <w:rsid w:val="007411E3"/>
    <w:rsid w:val="0074248F"/>
    <w:rsid w:val="007458F4"/>
    <w:rsid w:val="0074765F"/>
    <w:rsid w:val="0076195C"/>
    <w:rsid w:val="00763D73"/>
    <w:rsid w:val="00797307"/>
    <w:rsid w:val="007B4DB9"/>
    <w:rsid w:val="007C06F5"/>
    <w:rsid w:val="007C752D"/>
    <w:rsid w:val="00822492"/>
    <w:rsid w:val="00831F29"/>
    <w:rsid w:val="00832F52"/>
    <w:rsid w:val="00836AC0"/>
    <w:rsid w:val="008413FB"/>
    <w:rsid w:val="0086172E"/>
    <w:rsid w:val="00873D14"/>
    <w:rsid w:val="00896FD2"/>
    <w:rsid w:val="008A095A"/>
    <w:rsid w:val="008C2B56"/>
    <w:rsid w:val="008F07A2"/>
    <w:rsid w:val="008F17C5"/>
    <w:rsid w:val="008F2101"/>
    <w:rsid w:val="0090681A"/>
    <w:rsid w:val="00907011"/>
    <w:rsid w:val="0090707D"/>
    <w:rsid w:val="009112C0"/>
    <w:rsid w:val="00911C68"/>
    <w:rsid w:val="00926FF0"/>
    <w:rsid w:val="00927DCB"/>
    <w:rsid w:val="009464FF"/>
    <w:rsid w:val="00946957"/>
    <w:rsid w:val="00947DF4"/>
    <w:rsid w:val="00955D2E"/>
    <w:rsid w:val="009A22C7"/>
    <w:rsid w:val="009B4AF0"/>
    <w:rsid w:val="009B7513"/>
    <w:rsid w:val="009C3E02"/>
    <w:rsid w:val="009C59CB"/>
    <w:rsid w:val="009D2AEA"/>
    <w:rsid w:val="009D6FAE"/>
    <w:rsid w:val="009F7269"/>
    <w:rsid w:val="00A15755"/>
    <w:rsid w:val="00A21659"/>
    <w:rsid w:val="00A368A2"/>
    <w:rsid w:val="00A376C3"/>
    <w:rsid w:val="00A4147F"/>
    <w:rsid w:val="00A721BF"/>
    <w:rsid w:val="00A73139"/>
    <w:rsid w:val="00A8409D"/>
    <w:rsid w:val="00A84FE9"/>
    <w:rsid w:val="00A90713"/>
    <w:rsid w:val="00AB1CA2"/>
    <w:rsid w:val="00AD630A"/>
    <w:rsid w:val="00AE57C3"/>
    <w:rsid w:val="00AF391C"/>
    <w:rsid w:val="00B168D8"/>
    <w:rsid w:val="00B218D4"/>
    <w:rsid w:val="00B23FA4"/>
    <w:rsid w:val="00B24093"/>
    <w:rsid w:val="00B30980"/>
    <w:rsid w:val="00B4756C"/>
    <w:rsid w:val="00B51484"/>
    <w:rsid w:val="00B51F58"/>
    <w:rsid w:val="00B52070"/>
    <w:rsid w:val="00B54016"/>
    <w:rsid w:val="00B55A3A"/>
    <w:rsid w:val="00B6562C"/>
    <w:rsid w:val="00B66FD3"/>
    <w:rsid w:val="00B81DBF"/>
    <w:rsid w:val="00B83499"/>
    <w:rsid w:val="00B90760"/>
    <w:rsid w:val="00BA6418"/>
    <w:rsid w:val="00BB10AD"/>
    <w:rsid w:val="00BC1D63"/>
    <w:rsid w:val="00BE4B5A"/>
    <w:rsid w:val="00BE63A1"/>
    <w:rsid w:val="00BF6428"/>
    <w:rsid w:val="00C02674"/>
    <w:rsid w:val="00C104EE"/>
    <w:rsid w:val="00C15FA9"/>
    <w:rsid w:val="00C16809"/>
    <w:rsid w:val="00C2333A"/>
    <w:rsid w:val="00C23819"/>
    <w:rsid w:val="00C43458"/>
    <w:rsid w:val="00C6040E"/>
    <w:rsid w:val="00C666A0"/>
    <w:rsid w:val="00C708FC"/>
    <w:rsid w:val="00C76585"/>
    <w:rsid w:val="00C776FD"/>
    <w:rsid w:val="00C948FF"/>
    <w:rsid w:val="00CA3F02"/>
    <w:rsid w:val="00CA68CB"/>
    <w:rsid w:val="00CA7070"/>
    <w:rsid w:val="00CB5376"/>
    <w:rsid w:val="00CC02D9"/>
    <w:rsid w:val="00CD07BC"/>
    <w:rsid w:val="00CD4119"/>
    <w:rsid w:val="00CD6D9D"/>
    <w:rsid w:val="00CE1155"/>
    <w:rsid w:val="00CF5E07"/>
    <w:rsid w:val="00D2686F"/>
    <w:rsid w:val="00D4743A"/>
    <w:rsid w:val="00D844D0"/>
    <w:rsid w:val="00D85C41"/>
    <w:rsid w:val="00D95310"/>
    <w:rsid w:val="00DA41DD"/>
    <w:rsid w:val="00DA5F12"/>
    <w:rsid w:val="00DD7202"/>
    <w:rsid w:val="00DF1AF9"/>
    <w:rsid w:val="00E112D3"/>
    <w:rsid w:val="00E127FA"/>
    <w:rsid w:val="00E16668"/>
    <w:rsid w:val="00E266DC"/>
    <w:rsid w:val="00E41A03"/>
    <w:rsid w:val="00E442E0"/>
    <w:rsid w:val="00E47261"/>
    <w:rsid w:val="00E5305F"/>
    <w:rsid w:val="00E82960"/>
    <w:rsid w:val="00EA323B"/>
    <w:rsid w:val="00EA526E"/>
    <w:rsid w:val="00EA7468"/>
    <w:rsid w:val="00EB4C6B"/>
    <w:rsid w:val="00ED22F5"/>
    <w:rsid w:val="00EE265C"/>
    <w:rsid w:val="00EF1F2A"/>
    <w:rsid w:val="00EF4A4C"/>
    <w:rsid w:val="00F43136"/>
    <w:rsid w:val="00F45479"/>
    <w:rsid w:val="00F56535"/>
    <w:rsid w:val="00F771C3"/>
    <w:rsid w:val="00F87F64"/>
    <w:rsid w:val="00F914C7"/>
    <w:rsid w:val="00FB2B11"/>
    <w:rsid w:val="00FB32C4"/>
    <w:rsid w:val="00FB79E1"/>
    <w:rsid w:val="00FD627B"/>
    <w:rsid w:val="00FE0669"/>
    <w:rsid w:val="00FF7DC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6105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5973B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73BA"/>
    <w:rPr>
      <w:rFonts w:ascii="Lucida Grande" w:hAnsi="Lucida Grande" w:cs="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860741">
      <w:bodyDiv w:val="1"/>
      <w:marLeft w:val="0"/>
      <w:marRight w:val="0"/>
      <w:marTop w:val="0"/>
      <w:marBottom w:val="0"/>
      <w:divBdr>
        <w:top w:val="none" w:sz="0" w:space="0" w:color="auto"/>
        <w:left w:val="none" w:sz="0" w:space="0" w:color="auto"/>
        <w:bottom w:val="none" w:sz="0" w:space="0" w:color="auto"/>
        <w:right w:val="none" w:sz="0" w:space="0" w:color="auto"/>
      </w:divBdr>
    </w:div>
    <w:div w:id="1142424723">
      <w:bodyDiv w:val="1"/>
      <w:marLeft w:val="0"/>
      <w:marRight w:val="0"/>
      <w:marTop w:val="0"/>
      <w:marBottom w:val="0"/>
      <w:divBdr>
        <w:top w:val="none" w:sz="0" w:space="0" w:color="auto"/>
        <w:left w:val="none" w:sz="0" w:space="0" w:color="auto"/>
        <w:bottom w:val="none" w:sz="0" w:space="0" w:color="auto"/>
        <w:right w:val="none" w:sz="0" w:space="0" w:color="auto"/>
      </w:divBdr>
      <w:divsChild>
        <w:div w:id="2045209622">
          <w:marLeft w:val="274"/>
          <w:marRight w:val="0"/>
          <w:marTop w:val="150"/>
          <w:marBottom w:val="0"/>
          <w:divBdr>
            <w:top w:val="none" w:sz="0" w:space="0" w:color="auto"/>
            <w:left w:val="none" w:sz="0" w:space="0" w:color="auto"/>
            <w:bottom w:val="none" w:sz="0" w:space="0" w:color="auto"/>
            <w:right w:val="none" w:sz="0" w:space="0" w:color="auto"/>
          </w:divBdr>
        </w:div>
        <w:div w:id="220212757">
          <w:marLeft w:val="274"/>
          <w:marRight w:val="0"/>
          <w:marTop w:val="150"/>
          <w:marBottom w:val="0"/>
          <w:divBdr>
            <w:top w:val="none" w:sz="0" w:space="0" w:color="auto"/>
            <w:left w:val="none" w:sz="0" w:space="0" w:color="auto"/>
            <w:bottom w:val="none" w:sz="0" w:space="0" w:color="auto"/>
            <w:right w:val="none" w:sz="0" w:space="0" w:color="auto"/>
          </w:divBdr>
        </w:div>
        <w:div w:id="934241752">
          <w:marLeft w:val="274"/>
          <w:marRight w:val="0"/>
          <w:marTop w:val="150"/>
          <w:marBottom w:val="0"/>
          <w:divBdr>
            <w:top w:val="none" w:sz="0" w:space="0" w:color="auto"/>
            <w:left w:val="none" w:sz="0" w:space="0" w:color="auto"/>
            <w:bottom w:val="none" w:sz="0" w:space="0" w:color="auto"/>
            <w:right w:val="none" w:sz="0" w:space="0" w:color="auto"/>
          </w:divBdr>
        </w:div>
      </w:divsChild>
    </w:div>
    <w:div w:id="153965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backtofrontmaths.com.au/wp-content/uploads/2015/10/Fractions-diagnostic-test.pdf" TargetMode="External"/><Relationship Id="rId21" Type="http://schemas.openxmlformats.org/officeDocument/2006/relationships/hyperlink" Target="http://topdrawer.aamt.edu.au/Fractions/Big-ideas/Fractions-as-operators/Using-the-operator-model" TargetMode="External"/><Relationship Id="rId22" Type="http://schemas.openxmlformats.org/officeDocument/2006/relationships/hyperlink" Target="http://media.wix.com/ugd/c8dd86_222e0c9093054506b1a7193d7526b58c.pdf" TargetMode="External"/><Relationship Id="rId23" Type="http://schemas.openxmlformats.org/officeDocument/2006/relationships/hyperlink" Target="http://www.australiancurriculum.edu.au/mathematics/glossary" TargetMode="External"/><Relationship Id="rId24" Type="http://schemas.openxmlformats.org/officeDocument/2006/relationships/hyperlink" Target="http://www.singaporemath.com" TargetMode="External"/><Relationship Id="rId25" Type="http://schemas.openxmlformats.org/officeDocument/2006/relationships/hyperlink" Target="http://www.thesingaporemaths.com" TargetMode="External"/><Relationship Id="rId26" Type="http://schemas.openxmlformats.org/officeDocument/2006/relationships/hyperlink" Target="http://www.3plearning.com/wp-content/uploads/2014/06/Mathletics-Nurturing-Fraction-Sense.pdf" TargetMode="External"/><Relationship Id="rId27" Type="http://schemas.openxmlformats.org/officeDocument/2006/relationships/hyperlink" Target="https://www.merga.net.au/documents/RP722008.pdf" TargetMode="External"/><Relationship Id="rId28" Type="http://schemas.openxmlformats.org/officeDocument/2006/relationships/hyperlink" Target="https://nrich.maths.org/10496" TargetMode="External"/><Relationship Id="rId29" Type="http://schemas.openxmlformats.org/officeDocument/2006/relationships/hyperlink" Target="https://www.merga.net.au/sites/default/files/editor/books/1/Chapter%202%20Siemo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youtu.be/OHiNYPeixa4" TargetMode="External"/><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hyperlink" Target="http://topdrawer.aamt.edu.a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oter" Target="footer2.xml"/><Relationship Id="rId34" Type="http://schemas.openxmlformats.org/officeDocument/2006/relationships/header" Target="header2.xml"/><Relationship Id="rId35"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http://www.aamt.edu.au/Library/TDT-Readings/Fractions/tdt_F_clarke1.pdf/(language)/eng-AU" TargetMode="External"/><Relationship Id="rId11" Type="http://schemas.openxmlformats.org/officeDocument/2006/relationships/hyperlink" Target="http://www.education.vic.gov.au/school/teachers/teachingresources/discipline/maths/continuum/Pages/fracdecint.aspx" TargetMode="External"/><Relationship Id="rId12" Type="http://schemas.openxmlformats.org/officeDocument/2006/relationships/hyperlink" Target="http://www.education.vic.gov.au/Documents/school/teachers/teachingresources/discipline/maths/continuum/fracdecactivities.pdf" TargetMode="External"/><Relationship Id="rId13" Type="http://schemas.openxmlformats.org/officeDocument/2006/relationships/hyperlink" Target="http://topdrawer.aamt.edu.au/Fractions/Activities/Fraction-wheel" TargetMode="External"/><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hyperlink" Target="http://topdrawer.aamt.edu.au/Fractions/Big-ideas/Fractions-as-a-measure/Using-the-measure-model" TargetMode="External"/><Relationship Id="rId18" Type="http://schemas.openxmlformats.org/officeDocument/2006/relationships/hyperlink" Target="http://www.aamt.edu.au/Library/TDT-Readings/Fractions/tdt_F_mitchell1.pdf" TargetMode="External"/><Relationship Id="rId19" Type="http://schemas.openxmlformats.org/officeDocument/2006/relationships/hyperlink" Target="http://topdrawer.aamt.edu.au/Fractions/Big-ideas/Part-whole-fractions/Using-the-part-whole-model" TargetMode="External"/><Relationship Id="rId3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4CBA35-1C26-2746-894F-9597B8B3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14</Pages>
  <Words>4200</Words>
  <Characters>23943</Characters>
  <Application>Microsoft Macintosh Word</Application>
  <DocSecurity>0</DocSecurity>
  <Lines>199</Lines>
  <Paragraphs>56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About this module</vt:lpstr>
      <vt:lpstr>Background</vt:lpstr>
      <vt:lpstr>Resources</vt:lpstr>
      <vt:lpstr>Slide 1: Topic 1 - Fraction Sense</vt:lpstr>
      <vt:lpstr>Summary</vt:lpstr>
      <vt:lpstr>Further ideas</vt:lpstr>
    </vt:vector>
  </TitlesOfParts>
  <Company/>
  <LinksUpToDate>false</LinksUpToDate>
  <CharactersWithSpaces>28087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Microsoft Office User</cp:lastModifiedBy>
  <cp:revision>48</cp:revision>
  <cp:lastPrinted>2017-04-04T04:14:00Z</cp:lastPrinted>
  <dcterms:created xsi:type="dcterms:W3CDTF">2017-03-07T00:47:00Z</dcterms:created>
  <dcterms:modified xsi:type="dcterms:W3CDTF">2017-08-01T07:26:00Z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