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7D7A0D1D" w:rsidR="00763D73" w:rsidRDefault="00B6562C" w:rsidP="00013F46">
      <w:pPr>
        <w:pStyle w:val="Title"/>
      </w:pPr>
      <w:r>
        <w:t xml:space="preserve">TDT </w:t>
      </w:r>
      <w:r w:rsidR="00013F46">
        <w:t>Reasoning</w:t>
      </w:r>
      <w:r w:rsidR="00763D73">
        <w:t>:</w:t>
      </w:r>
    </w:p>
    <w:p w14:paraId="008FCFC0" w14:textId="3E8A87D6" w:rsidR="005E3B50" w:rsidRDefault="00275B8E" w:rsidP="00013F46">
      <w:pPr>
        <w:pStyle w:val="Title"/>
      </w:pPr>
      <w:r>
        <w:t>Module 3</w:t>
      </w:r>
      <w:r w:rsidR="00763D73">
        <w:t xml:space="preserve"> </w:t>
      </w:r>
      <w:r w:rsidR="00013F46">
        <w:t>– Deduction and Proof</w:t>
      </w:r>
    </w:p>
    <w:p w14:paraId="2821B777" w14:textId="77777777" w:rsidR="007411E3" w:rsidRPr="00021DEE" w:rsidRDefault="00B51484" w:rsidP="006326F9">
      <w:pPr>
        <w:pStyle w:val="Subtitle"/>
      </w:pPr>
      <w:r>
        <w:t>Information for teachers</w:t>
      </w:r>
      <w:r w:rsidR="00282325">
        <w:t xml:space="preserve"> </w:t>
      </w:r>
    </w:p>
    <w:p w14:paraId="1C93A5F1" w14:textId="77777777" w:rsidR="00013F46" w:rsidRDefault="00013F46" w:rsidP="00013F46">
      <w:pPr>
        <w:spacing w:after="160"/>
        <w:rPr>
          <w:sz w:val="24"/>
          <w:szCs w:val="24"/>
        </w:rPr>
      </w:pPr>
      <w:r w:rsidRPr="00013F46">
        <w:rPr>
          <w:sz w:val="24"/>
          <w:szCs w:val="24"/>
        </w:rPr>
        <w:t>Top Drawer Teachers (</w:t>
      </w:r>
      <w:hyperlink r:id="rId9" w:history="1">
        <w:r w:rsidRPr="008B54FE">
          <w:rPr>
            <w:rStyle w:val="Hyperlink"/>
            <w:sz w:val="24"/>
            <w:szCs w:val="24"/>
          </w:rPr>
          <w:t>http://topdrawer.aamt.edu.au</w:t>
        </w:r>
      </w:hyperlink>
      <w:r w:rsidRPr="00013F46">
        <w:rPr>
          <w:sz w:val="24"/>
          <w:szCs w:val="24"/>
        </w:rPr>
        <w:t>)</w:t>
      </w:r>
      <w:r>
        <w:rPr>
          <w:sz w:val="24"/>
          <w:szCs w:val="24"/>
        </w:rPr>
        <w:t xml:space="preserve"> </w:t>
      </w:r>
      <w:r w:rsidRPr="00013F46">
        <w:rPr>
          <w:sz w:val="24"/>
          <w:szCs w:val="24"/>
        </w:rPr>
        <w:t xml:space="preserve">is a web-based resource developed by the Australian Association of Mathematics Teachers in collaboration with Education Services Australia. </w:t>
      </w:r>
    </w:p>
    <w:p w14:paraId="2E9DB9BA" w14:textId="70E0153B" w:rsidR="00B51484" w:rsidRPr="00013F46" w:rsidRDefault="00013F46" w:rsidP="00013F46">
      <w:pPr>
        <w:spacing w:after="160"/>
        <w:rPr>
          <w:sz w:val="24"/>
          <w:szCs w:val="24"/>
        </w:rPr>
      </w:pPr>
      <w:r w:rsidRPr="00013F46">
        <w:t xml:space="preserve">The Reasoning drawer is one of </w:t>
      </w:r>
      <w:r>
        <w:t>four</w:t>
      </w:r>
      <w:r w:rsidRPr="00013F46">
        <w:t xml:space="preserve"> drawers which provide expert advice, teaching suggestions and classroom activities. This module is a guide to </w:t>
      </w:r>
      <w:r>
        <w:t>two</w:t>
      </w:r>
      <w:r w:rsidRPr="00013F46">
        <w:t xml:space="preserve"> of the ‘big ideas’ of Reasoning.</w:t>
      </w:r>
      <w:r w:rsidR="00B51484">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0369DF24" w:rsidR="006326F9" w:rsidRDefault="00013F46" w:rsidP="006326F9">
      <w:proofErr w:type="spellStart"/>
      <w:r>
        <w:t>Libbie</w:t>
      </w:r>
      <w:proofErr w:type="spellEnd"/>
      <w:r>
        <w:t xml:space="preserve"> </w:t>
      </w:r>
      <w:proofErr w:type="spellStart"/>
      <w:r>
        <w:t>Spohn</w:t>
      </w:r>
      <w:proofErr w:type="spellEnd"/>
    </w:p>
    <w:p w14:paraId="590B16C0" w14:textId="77777777" w:rsidR="00B83499" w:rsidRDefault="00B83499" w:rsidP="00B51484">
      <w:r w:rsidRPr="00B83499">
        <w:rPr>
          <w:b/>
        </w:rPr>
        <w:t>It is suitable for</w:t>
      </w:r>
      <w:r>
        <w:t xml:space="preserve"> </w:t>
      </w:r>
    </w:p>
    <w:p w14:paraId="52B24D97" w14:textId="453C8A13" w:rsidR="006326F9" w:rsidRDefault="00013F46" w:rsidP="00B51484">
      <w:r>
        <w:t>Years 6 to Years 10</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40E8AE9C" w:rsidR="00282325" w:rsidRDefault="00013F46" w:rsidP="00013F46">
      <w:pPr>
        <w:ind w:left="567"/>
      </w:pPr>
      <w:r>
        <w:t>Facilitator notes</w:t>
      </w:r>
    </w:p>
    <w:p w14:paraId="397F7635" w14:textId="6943CEB0" w:rsidR="00013F46" w:rsidRDefault="00013F46" w:rsidP="00013F46">
      <w:pPr>
        <w:ind w:left="567"/>
      </w:pPr>
      <w:r>
        <w:t>Session slideshow (available as a PowerPoint and a PDF)</w:t>
      </w:r>
    </w:p>
    <w:p w14:paraId="52D41FDC" w14:textId="699E8D21" w:rsidR="00C16809" w:rsidRDefault="00B83499" w:rsidP="00B51484">
      <w:pPr>
        <w:rPr>
          <w:b/>
        </w:rPr>
      </w:pPr>
      <w:r w:rsidRPr="00B83499">
        <w:rPr>
          <w:b/>
        </w:rPr>
        <w:t>This module is</w:t>
      </w:r>
      <w:r w:rsidR="002B0C34">
        <w:rPr>
          <w:b/>
        </w:rPr>
        <w:t>:</w:t>
      </w:r>
    </w:p>
    <w:p w14:paraId="619BE019" w14:textId="2716E2AB" w:rsidR="00B83499" w:rsidRDefault="00013F46" w:rsidP="00B51484">
      <w:r>
        <w:t xml:space="preserve">The </w:t>
      </w:r>
      <w:r w:rsidR="00275B8E">
        <w:t>third</w:t>
      </w:r>
      <w:r>
        <w:t xml:space="preserve"> (final) in a series of </w:t>
      </w:r>
      <w:r w:rsidR="00275B8E">
        <w:t>three</w:t>
      </w:r>
      <w:r>
        <w:t xml:space="preserve"> modules on Reasoning</w:t>
      </w:r>
    </w:p>
    <w:p w14:paraId="6C1669A9" w14:textId="1E7CCDC7" w:rsidR="00013F46" w:rsidRDefault="00013F46" w:rsidP="00B51484">
      <w:r>
        <w:t>Designed to take between 45 and 60 minutes</w:t>
      </w:r>
    </w:p>
    <w:p w14:paraId="78162EE0" w14:textId="7E703061" w:rsidR="00CD6D9D" w:rsidRDefault="00CD6D9D" w:rsidP="00B51484">
      <w:pPr>
        <w:rPr>
          <w:b/>
        </w:rPr>
      </w:pPr>
      <w:r>
        <w:rPr>
          <w:b/>
        </w:rPr>
        <w:t>Learning outcomes</w:t>
      </w:r>
    </w:p>
    <w:p w14:paraId="30FCE6C9" w14:textId="71DC9056" w:rsidR="00CD6D9D" w:rsidRDefault="00B56C47" w:rsidP="002B0C34">
      <w:pPr>
        <w:pStyle w:val="ListParagraph"/>
        <w:numPr>
          <w:ilvl w:val="0"/>
          <w:numId w:val="21"/>
        </w:numPr>
      </w:pPr>
      <w:r>
        <w:t>To explore the “Big Ideas of Reasoning” – Deduction and Proof</w:t>
      </w:r>
    </w:p>
    <w:p w14:paraId="10FDC0DD" w14:textId="1AD2F3CB" w:rsidR="00B56C47" w:rsidRDefault="00B56C47" w:rsidP="002B0C34">
      <w:pPr>
        <w:pStyle w:val="ListParagraph"/>
        <w:numPr>
          <w:ilvl w:val="0"/>
          <w:numId w:val="21"/>
        </w:numPr>
      </w:pPr>
      <w:r>
        <w:t>Understand deduction and proof in the context of reasoning</w:t>
      </w:r>
      <w:r w:rsidR="002B0C34">
        <w:t xml:space="preserve"> and </w:t>
      </w:r>
      <w:proofErr w:type="gramStart"/>
      <w:r w:rsidR="002B0C34">
        <w:t>there</w:t>
      </w:r>
      <w:proofErr w:type="gramEnd"/>
      <w:r w:rsidR="002B0C34">
        <w:t xml:space="preserve"> connection to the Australian Curriculum.</w:t>
      </w:r>
    </w:p>
    <w:p w14:paraId="264331EE" w14:textId="08424803" w:rsidR="00B56C47" w:rsidRPr="00CD6D9D" w:rsidRDefault="00B56C47" w:rsidP="002B0C34">
      <w:pPr>
        <w:pStyle w:val="ListParagraph"/>
        <w:numPr>
          <w:ilvl w:val="0"/>
          <w:numId w:val="21"/>
        </w:numPr>
      </w:pPr>
      <w:r>
        <w:t>To explore activities to assist in the teaching of deduction and proof</w:t>
      </w:r>
    </w:p>
    <w:p w14:paraId="5C2A9326" w14:textId="06114E36" w:rsidR="005D12D7" w:rsidRDefault="005D12D7" w:rsidP="00B51484">
      <w:pPr>
        <w:rPr>
          <w:b/>
        </w:rPr>
      </w:pPr>
      <w:r w:rsidRPr="005D12D7">
        <w:rPr>
          <w:b/>
        </w:rPr>
        <w:t>AITSL Standards addressed</w:t>
      </w:r>
    </w:p>
    <w:p w14:paraId="0E294712" w14:textId="77777777" w:rsidR="002B0C34" w:rsidRDefault="002B0C34" w:rsidP="00FF08F4">
      <w:pPr>
        <w:spacing w:line="240" w:lineRule="auto"/>
      </w:pPr>
      <w:r>
        <w:t>Standard 1:</w:t>
      </w:r>
      <w:r>
        <w:tab/>
      </w:r>
      <w:r>
        <w:tab/>
        <w:t>Know students and how they learn</w:t>
      </w:r>
    </w:p>
    <w:p w14:paraId="60983A3B" w14:textId="77777777" w:rsidR="002B0C34" w:rsidRDefault="002B0C34" w:rsidP="00FF08F4">
      <w:pPr>
        <w:spacing w:line="240" w:lineRule="auto"/>
        <w:ind w:left="1134" w:firstLine="567"/>
      </w:pPr>
      <w:r>
        <w:t>1.2</w:t>
      </w:r>
      <w:r>
        <w:tab/>
        <w:t>Understand how students learn</w:t>
      </w:r>
    </w:p>
    <w:p w14:paraId="4AFEC838" w14:textId="77777777" w:rsidR="002B0C34" w:rsidRDefault="002B0C34" w:rsidP="00FF08F4">
      <w:pPr>
        <w:spacing w:line="240" w:lineRule="auto"/>
      </w:pPr>
      <w:r>
        <w:t>Standard 2:</w:t>
      </w:r>
      <w:r>
        <w:tab/>
      </w:r>
      <w:r>
        <w:tab/>
        <w:t>Know the content and how to teach it</w:t>
      </w:r>
    </w:p>
    <w:p w14:paraId="2B53DD91" w14:textId="77777777" w:rsidR="002B0C34" w:rsidRDefault="002B0C34" w:rsidP="00FF08F4">
      <w:pPr>
        <w:spacing w:line="240" w:lineRule="auto"/>
        <w:ind w:left="1134" w:firstLine="567"/>
      </w:pPr>
      <w:r>
        <w:t>2.1</w:t>
      </w:r>
      <w:r>
        <w:tab/>
        <w:t>Content and teaching strategies of the teaching area</w:t>
      </w:r>
    </w:p>
    <w:p w14:paraId="4B67D99E" w14:textId="5AB50C65" w:rsidR="002B0C34" w:rsidRDefault="002B0C34" w:rsidP="00FF08F4">
      <w:pPr>
        <w:spacing w:line="240" w:lineRule="auto"/>
        <w:ind w:left="1134" w:firstLine="567"/>
      </w:pPr>
      <w:r>
        <w:t>2.5</w:t>
      </w:r>
      <w:r>
        <w:tab/>
      </w:r>
      <w:r w:rsidRPr="0082230C">
        <w:t>Literacy and numeracy strategies</w:t>
      </w:r>
    </w:p>
    <w:p w14:paraId="6A146959" w14:textId="77777777" w:rsidR="002B0C34" w:rsidRDefault="002B0C34" w:rsidP="00FF08F4">
      <w:pPr>
        <w:spacing w:line="240" w:lineRule="auto"/>
      </w:pPr>
      <w:r>
        <w:t>Standard 3:</w:t>
      </w:r>
      <w:r>
        <w:tab/>
      </w:r>
      <w:r>
        <w:tab/>
        <w:t>Plan for and implement effective teaching and learning</w:t>
      </w:r>
    </w:p>
    <w:p w14:paraId="2C1A6B34" w14:textId="77777777" w:rsidR="002B0C34" w:rsidRDefault="002B0C34" w:rsidP="00FF08F4">
      <w:pPr>
        <w:spacing w:line="240" w:lineRule="auto"/>
        <w:ind w:left="1134" w:firstLine="567"/>
      </w:pPr>
      <w:r>
        <w:t>3.4 Select and use resources</w:t>
      </w:r>
    </w:p>
    <w:p w14:paraId="0C8F64A3" w14:textId="77777777" w:rsidR="002B0C34" w:rsidRDefault="002B0C34" w:rsidP="00FF08F4">
      <w:pPr>
        <w:spacing w:line="240" w:lineRule="auto"/>
      </w:pPr>
      <w:r>
        <w:t>Standard 6:</w:t>
      </w:r>
      <w:r>
        <w:tab/>
      </w:r>
      <w:r>
        <w:tab/>
        <w:t>Engage in professional learning</w:t>
      </w:r>
    </w:p>
    <w:p w14:paraId="74148446" w14:textId="19BB4DE0" w:rsidR="002B0C34" w:rsidRDefault="002B0C34" w:rsidP="00FF08F4">
      <w:pPr>
        <w:spacing w:line="240" w:lineRule="auto"/>
      </w:pPr>
      <w:r>
        <w:tab/>
      </w:r>
      <w:r>
        <w:tab/>
      </w:r>
      <w:r>
        <w:tab/>
        <w:t>6.1</w:t>
      </w:r>
      <w:r>
        <w:tab/>
        <w:t>Identify and plan professional learning needs</w:t>
      </w:r>
    </w:p>
    <w:p w14:paraId="2C21E279" w14:textId="6EA964D1" w:rsidR="005D12D7" w:rsidRPr="005D12D7" w:rsidRDefault="002B0C34" w:rsidP="00FF08F4">
      <w:pPr>
        <w:spacing w:line="240" w:lineRule="auto"/>
        <w:ind w:left="1134" w:firstLine="567"/>
      </w:pPr>
      <w:r>
        <w:t xml:space="preserve">6.2 </w:t>
      </w:r>
      <w:r>
        <w:tab/>
        <w:t>Engage in professional learning and improve practice</w:t>
      </w:r>
      <w:r w:rsidRPr="005D12D7">
        <w:t xml:space="preserve"> </w:t>
      </w:r>
    </w:p>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8BB0F96" w14:textId="77777777" w:rsidR="00282325" w:rsidRDefault="00282325" w:rsidP="006326F9">
      <w:pPr>
        <w:pStyle w:val="Heading1"/>
      </w:pPr>
      <w:r>
        <w:lastRenderedPageBreak/>
        <w:t>Background</w:t>
      </w:r>
    </w:p>
    <w:p w14:paraId="4B6E7034" w14:textId="77777777" w:rsidR="0051068A" w:rsidRDefault="00710CFE" w:rsidP="00EF4A4C">
      <w:pPr>
        <w:pStyle w:val="Heading1"/>
      </w:pPr>
      <w:r w:rsidRPr="00710CFE">
        <w:rPr>
          <w:rFonts w:asciiTheme="minorHAnsi" w:eastAsiaTheme="minorHAnsi" w:hAnsiTheme="minorHAnsi" w:cstheme="minorBidi"/>
          <w:b w:val="0"/>
          <w:color w:val="000000" w:themeColor="text1"/>
          <w:sz w:val="22"/>
          <w:szCs w:val="26"/>
        </w:rPr>
        <w:t xml:space="preserve">In Mathematics, the key ideas are the proficiency strands of understanding, fluency, problem-solving and reasoning. The proficiency strands describe the actions in which students can engage when learning and using the content. While not all proficiency strands apply to every content description, they indicate the breadth of mathematical actions that teachers can </w:t>
      </w:r>
      <w:proofErr w:type="spellStart"/>
      <w:r w:rsidRPr="00710CFE">
        <w:rPr>
          <w:rFonts w:asciiTheme="minorHAnsi" w:eastAsiaTheme="minorHAnsi" w:hAnsiTheme="minorHAnsi" w:cstheme="minorBidi"/>
          <w:b w:val="0"/>
          <w:color w:val="000000" w:themeColor="text1"/>
          <w:sz w:val="22"/>
          <w:szCs w:val="26"/>
        </w:rPr>
        <w:t>emphasise</w:t>
      </w:r>
      <w:proofErr w:type="spellEnd"/>
      <w:r w:rsidRPr="00710CFE">
        <w:rPr>
          <w:rFonts w:asciiTheme="minorHAnsi" w:eastAsiaTheme="minorHAnsi" w:hAnsiTheme="minorHAnsi" w:cstheme="minorBidi"/>
          <w:b w:val="0"/>
          <w:color w:val="000000" w:themeColor="text1"/>
          <w:sz w:val="22"/>
          <w:szCs w:val="26"/>
        </w:rPr>
        <w:t>.</w:t>
      </w:r>
      <w:r w:rsidRPr="00710CFE">
        <w:t xml:space="preserve"> </w:t>
      </w:r>
    </w:p>
    <w:p w14:paraId="22E98116" w14:textId="66D348AA" w:rsidR="00710CFE" w:rsidRDefault="0051068A" w:rsidP="00EF4A4C">
      <w:pPr>
        <w:pStyle w:val="Heading1"/>
      </w:pPr>
      <w:r w:rsidRPr="0051068A">
        <w:rPr>
          <w:rFonts w:asciiTheme="minorHAnsi" w:eastAsiaTheme="minorHAnsi" w:hAnsiTheme="minorHAnsi" w:cstheme="minorBidi"/>
          <w:b w:val="0"/>
          <w:color w:val="000000" w:themeColor="text1"/>
          <w:sz w:val="22"/>
          <w:szCs w:val="26"/>
        </w:rPr>
        <w:t>Reasoning is one of the four proficiencies in the national curriculum, which describes it as a capacity for logical thought and actions. Reasoning develops throughout the curriculum and there are identifiable milestones.</w:t>
      </w:r>
    </w:p>
    <w:p w14:paraId="0C68404A" w14:textId="77777777" w:rsidR="00710CFE" w:rsidRDefault="00710CFE" w:rsidP="00710CFE">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Cs/>
          <w:i/>
          <w:iCs/>
          <w:color w:val="000000" w:themeColor="text1"/>
          <w:sz w:val="22"/>
          <w:szCs w:val="26"/>
        </w:rPr>
        <w:t>As stated from the ACARA website:</w:t>
      </w:r>
    </w:p>
    <w:p w14:paraId="3A575E66" w14:textId="77777777" w:rsidR="00FF08F4" w:rsidRDefault="00710CFE" w:rsidP="00FF08F4">
      <w:pPr>
        <w:pStyle w:val="Heading1"/>
        <w:rPr>
          <w:rFonts w:asciiTheme="minorHAnsi" w:eastAsiaTheme="minorHAnsi" w:hAnsiTheme="minorHAnsi" w:cstheme="minorBidi"/>
          <w:bCs/>
          <w:i/>
          <w:iCs/>
          <w:color w:val="000000" w:themeColor="text1"/>
          <w:sz w:val="22"/>
          <w:szCs w:val="26"/>
        </w:rPr>
      </w:pPr>
      <w:r>
        <w:rPr>
          <w:rFonts w:asciiTheme="minorHAnsi" w:eastAsiaTheme="minorHAnsi" w:hAnsiTheme="minorHAnsi" w:cstheme="minorBidi"/>
          <w:b w:val="0"/>
          <w:color w:val="000000" w:themeColor="text1"/>
          <w:sz w:val="22"/>
          <w:szCs w:val="26"/>
        </w:rPr>
        <w:t>“</w:t>
      </w:r>
      <w:r w:rsidRPr="00710CFE">
        <w:rPr>
          <w:rFonts w:asciiTheme="minorHAnsi" w:eastAsiaTheme="minorHAnsi" w:hAnsiTheme="minorHAnsi" w:cstheme="minorBidi"/>
          <w:b w:val="0"/>
          <w:color w:val="000000" w:themeColor="text1"/>
          <w:sz w:val="22"/>
          <w:szCs w:val="26"/>
        </w:rPr>
        <w:t xml:space="preserve">Students develop an increasingly sophisticated capacity for logical thought and actions, such as </w:t>
      </w:r>
      <w:proofErr w:type="spellStart"/>
      <w:r w:rsidRPr="00710CFE">
        <w:rPr>
          <w:rFonts w:asciiTheme="minorHAnsi" w:eastAsiaTheme="minorHAnsi" w:hAnsiTheme="minorHAnsi" w:cstheme="minorBidi"/>
          <w:b w:val="0"/>
          <w:color w:val="000000" w:themeColor="text1"/>
          <w:sz w:val="22"/>
          <w:szCs w:val="26"/>
        </w:rPr>
        <w:t>analysing</w:t>
      </w:r>
      <w:proofErr w:type="spellEnd"/>
      <w:r w:rsidRPr="00710CFE">
        <w:rPr>
          <w:rFonts w:asciiTheme="minorHAnsi" w:eastAsiaTheme="minorHAnsi" w:hAnsiTheme="minorHAnsi" w:cstheme="minorBidi"/>
          <w:b w:val="0"/>
          <w:color w:val="000000" w:themeColor="text1"/>
          <w:sz w:val="22"/>
          <w:szCs w:val="26"/>
        </w:rPr>
        <w:t xml:space="preserve">, proving, evaluating, explaining, inferring, justifying and </w:t>
      </w:r>
      <w:proofErr w:type="spellStart"/>
      <w:r w:rsidRPr="00710CFE">
        <w:rPr>
          <w:rFonts w:asciiTheme="minorHAnsi" w:eastAsiaTheme="minorHAnsi" w:hAnsiTheme="minorHAnsi" w:cstheme="minorBidi"/>
          <w:b w:val="0"/>
          <w:color w:val="000000" w:themeColor="text1"/>
          <w:sz w:val="22"/>
          <w:szCs w:val="26"/>
        </w:rPr>
        <w:t>generalising</w:t>
      </w:r>
      <w:proofErr w:type="spellEnd"/>
      <w:r w:rsidRPr="00710CFE">
        <w:rPr>
          <w:rFonts w:asciiTheme="minorHAnsi" w:eastAsiaTheme="minorHAnsi" w:hAnsiTheme="minorHAnsi" w:cstheme="minorBidi"/>
          <w:b w:val="0"/>
          <w:color w:val="000000" w:themeColor="text1"/>
          <w:sz w:val="22"/>
          <w:szCs w:val="26"/>
        </w:rPr>
        <w:t>. Students are reasoning mathematically when they explain their thinking, when they deduce and justify strategies used and conclusions reached, when they adapt the known to the unknown, when they transfer learning from one context to another, when they prove that something is true or false, and when they compare and contrast related ideas and explain their choices.</w:t>
      </w:r>
      <w:r>
        <w:rPr>
          <w:rFonts w:asciiTheme="minorHAnsi" w:eastAsiaTheme="minorHAnsi" w:hAnsiTheme="minorHAnsi" w:cstheme="minorBidi"/>
          <w:b w:val="0"/>
          <w:color w:val="000000" w:themeColor="text1"/>
          <w:sz w:val="22"/>
          <w:szCs w:val="26"/>
        </w:rPr>
        <w:t>”</w:t>
      </w:r>
    </w:p>
    <w:p w14:paraId="51996FEC" w14:textId="44CD4D3D" w:rsidR="00710CFE" w:rsidRPr="00FF08F4" w:rsidRDefault="00710CFE" w:rsidP="00FF08F4">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 w:val="0"/>
          <w:color w:val="000000" w:themeColor="text1"/>
          <w:sz w:val="22"/>
          <w:szCs w:val="26"/>
        </w:rPr>
        <w:t>These notes are written to support the delivery of the module. It is recommended that you read them and any supporting materials thoroughly.</w:t>
      </w:r>
    </w:p>
    <w:p w14:paraId="06679A16" w14:textId="77777777" w:rsidR="00710CFE" w:rsidRPr="00710CFE" w:rsidRDefault="00710CFE" w:rsidP="00710CFE">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You may decide to exclude some activities depending upon the interests and backgrounds of the participants.</w:t>
      </w:r>
    </w:p>
    <w:p w14:paraId="469EED02" w14:textId="6BAC45F5" w:rsidR="002B0C34" w:rsidRDefault="00710CFE" w:rsidP="0051068A">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 xml:space="preserve">Clicking on </w:t>
      </w:r>
      <w:hyperlink r:id="rId10" w:history="1">
        <w:r w:rsidRPr="008B54FE">
          <w:rPr>
            <w:rStyle w:val="Hyperlink"/>
            <w:rFonts w:asciiTheme="minorHAnsi" w:eastAsiaTheme="minorHAnsi" w:hAnsiTheme="minorHAnsi" w:cstheme="minorBidi"/>
            <w:b w:val="0"/>
            <w:sz w:val="22"/>
            <w:szCs w:val="26"/>
          </w:rPr>
          <w:t>http://topdrawer.aamt.edu.au/Reasoning/Big-ideas</w:t>
        </w:r>
      </w:hyperlink>
      <w:r>
        <w:rPr>
          <w:rFonts w:asciiTheme="minorHAnsi" w:eastAsiaTheme="minorHAnsi" w:hAnsiTheme="minorHAnsi" w:cstheme="minorBidi"/>
          <w:b w:val="0"/>
          <w:color w:val="000000" w:themeColor="text1"/>
          <w:sz w:val="22"/>
          <w:szCs w:val="26"/>
        </w:rPr>
        <w:t xml:space="preserve"> </w:t>
      </w:r>
      <w:r w:rsidRPr="00710CFE">
        <w:rPr>
          <w:rFonts w:asciiTheme="minorHAnsi" w:eastAsiaTheme="minorHAnsi" w:hAnsiTheme="minorHAnsi" w:cstheme="minorBidi"/>
          <w:b w:val="0"/>
          <w:color w:val="000000" w:themeColor="text1"/>
          <w:sz w:val="22"/>
          <w:szCs w:val="26"/>
        </w:rPr>
        <w:t>wil</w:t>
      </w:r>
      <w:r>
        <w:rPr>
          <w:rFonts w:asciiTheme="minorHAnsi" w:eastAsiaTheme="minorHAnsi" w:hAnsiTheme="minorHAnsi" w:cstheme="minorBidi"/>
          <w:b w:val="0"/>
          <w:color w:val="000000" w:themeColor="text1"/>
          <w:sz w:val="22"/>
          <w:szCs w:val="26"/>
        </w:rPr>
        <w:t xml:space="preserve">l take you to the Big Ideas in </w:t>
      </w:r>
      <w:r w:rsidRPr="00710CFE">
        <w:rPr>
          <w:rFonts w:asciiTheme="minorHAnsi" w:eastAsiaTheme="minorHAnsi" w:hAnsiTheme="minorHAnsi" w:cstheme="minorBidi"/>
          <w:b w:val="0"/>
          <w:color w:val="000000" w:themeColor="text1"/>
          <w:sz w:val="22"/>
          <w:szCs w:val="26"/>
        </w:rPr>
        <w:t>Reasoning page of Top Drawer Teachers.  It is possible to navigate throughout the drawer from here and it is suggested that the PowerPoint is used as an introduction to the</w:t>
      </w:r>
      <w:r w:rsidR="0051068A">
        <w:rPr>
          <w:rFonts w:asciiTheme="minorHAnsi" w:eastAsiaTheme="minorHAnsi" w:hAnsiTheme="minorHAnsi" w:cstheme="minorBidi"/>
          <w:b w:val="0"/>
          <w:color w:val="000000" w:themeColor="text1"/>
          <w:sz w:val="22"/>
          <w:szCs w:val="26"/>
        </w:rPr>
        <w:t xml:space="preserve"> R</w:t>
      </w:r>
      <w:r w:rsidR="000862A8">
        <w:rPr>
          <w:rFonts w:asciiTheme="minorHAnsi" w:eastAsiaTheme="minorHAnsi" w:hAnsiTheme="minorHAnsi" w:cstheme="minorBidi"/>
          <w:b w:val="0"/>
          <w:color w:val="000000" w:themeColor="text1"/>
          <w:sz w:val="22"/>
          <w:szCs w:val="26"/>
        </w:rPr>
        <w:t>easoning</w:t>
      </w:r>
      <w:r w:rsidRPr="00710CFE">
        <w:rPr>
          <w:rFonts w:asciiTheme="minorHAnsi" w:eastAsiaTheme="minorHAnsi" w:hAnsiTheme="minorHAnsi" w:cstheme="minorBidi"/>
          <w:b w:val="0"/>
          <w:color w:val="000000" w:themeColor="text1"/>
          <w:sz w:val="22"/>
          <w:szCs w:val="26"/>
        </w:rPr>
        <w:t xml:space="preserve"> resources, with teachers then able to discover what else is available after the presentation.</w:t>
      </w:r>
    </w:p>
    <w:p w14:paraId="644D8B3C" w14:textId="77777777" w:rsidR="00AC02F0" w:rsidRPr="00AC02F0" w:rsidRDefault="00AC02F0" w:rsidP="00AC02F0"/>
    <w:p w14:paraId="1597AC14" w14:textId="5C64E0BF" w:rsidR="00EF4A4C" w:rsidRDefault="00EF4A4C" w:rsidP="00EF4A4C">
      <w:pPr>
        <w:pStyle w:val="Heading1"/>
      </w:pPr>
      <w:r>
        <w:lastRenderedPageBreak/>
        <w:t>Resources</w:t>
      </w:r>
    </w:p>
    <w:p w14:paraId="7E7891B6" w14:textId="0FB66BAD" w:rsidR="00AC02F0" w:rsidRDefault="00AC02F0" w:rsidP="00AC02F0">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 xml:space="preserve">Handouts/worksheets:  </w:t>
      </w:r>
      <w:hyperlink r:id="rId11" w:history="1">
        <w:r w:rsidRPr="00302C19">
          <w:rPr>
            <w:rStyle w:val="Hyperlink"/>
            <w:rFonts w:asciiTheme="minorHAnsi" w:eastAsiaTheme="minorHAnsi" w:hAnsiTheme="minorHAnsi" w:cstheme="minorBidi"/>
            <w:b w:val="0"/>
            <w:sz w:val="22"/>
            <w:szCs w:val="26"/>
          </w:rPr>
          <w:t>http://topdrawer.aamt.edu.au/Reasoning/Downloads/Max-s-statements</w:t>
        </w:r>
      </w:hyperlink>
    </w:p>
    <w:p w14:paraId="29D3CC8B" w14:textId="38369848" w:rsidR="00AC02F0" w:rsidRPr="00AC02F0" w:rsidRDefault="00AC02F0" w:rsidP="00AC02F0">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 xml:space="preserve">Magic V’s worksheet: </w:t>
      </w:r>
      <w:hyperlink r:id="rId12" w:history="1">
        <w:r w:rsidR="00AC4E03" w:rsidRPr="00240B85">
          <w:rPr>
            <w:rStyle w:val="Hyperlink"/>
            <w:rFonts w:asciiTheme="minorHAnsi" w:eastAsiaTheme="minorHAnsi" w:hAnsiTheme="minorHAnsi" w:cstheme="minorBidi"/>
            <w:b w:val="0"/>
            <w:sz w:val="22"/>
            <w:szCs w:val="26"/>
          </w:rPr>
          <w:t>https://nrich.maths.org/content/id/6814/NRICH-poster_MagicV.pdf</w:t>
        </w:r>
      </w:hyperlink>
      <w:r>
        <w:rPr>
          <w:rFonts w:asciiTheme="minorHAnsi" w:eastAsiaTheme="minorHAnsi" w:hAnsiTheme="minorHAnsi" w:cstheme="minorBidi"/>
          <w:b w:val="0"/>
          <w:color w:val="000000" w:themeColor="text1"/>
          <w:sz w:val="22"/>
          <w:szCs w:val="26"/>
        </w:rPr>
        <w:t xml:space="preserve"> </w:t>
      </w:r>
    </w:p>
    <w:p w14:paraId="6863D235" w14:textId="03A794A7" w:rsidR="00AC02F0" w:rsidRPr="00AC02F0" w:rsidRDefault="0051068A" w:rsidP="00AC02F0">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Videos:</w:t>
      </w:r>
      <w:r>
        <w:rPr>
          <w:rFonts w:asciiTheme="minorHAnsi" w:eastAsiaTheme="minorHAnsi" w:hAnsiTheme="minorHAnsi" w:cstheme="minorBidi"/>
          <w:b w:val="0"/>
          <w:color w:val="000000" w:themeColor="text1"/>
          <w:sz w:val="22"/>
          <w:szCs w:val="26"/>
        </w:rPr>
        <w:tab/>
        <w:t xml:space="preserve">For slide 14 </w:t>
      </w:r>
      <w:hyperlink r:id="rId13" w:history="1">
        <w:r w:rsidRPr="00302C19">
          <w:rPr>
            <w:rStyle w:val="Hyperlink"/>
            <w:rFonts w:asciiTheme="minorHAnsi" w:eastAsiaTheme="minorHAnsi" w:hAnsiTheme="minorHAnsi" w:cstheme="minorBidi"/>
            <w:b w:val="0"/>
            <w:sz w:val="22"/>
            <w:szCs w:val="26"/>
          </w:rPr>
          <w:t>https://vimeo.com/63131976</w:t>
        </w:r>
      </w:hyperlink>
    </w:p>
    <w:p w14:paraId="511148E2" w14:textId="1C2C3E6E" w:rsidR="00AC02F0" w:rsidRDefault="0051068A" w:rsidP="0051068A">
      <w:r>
        <w:tab/>
      </w:r>
      <w:r>
        <w:tab/>
        <w:t xml:space="preserve">For slide 17 </w:t>
      </w:r>
      <w:r w:rsidR="00AC02F0">
        <w:tab/>
      </w:r>
      <w:r>
        <w:t>Part 1:</w:t>
      </w:r>
      <w:r w:rsidRPr="0051068A">
        <w:t xml:space="preserve"> </w:t>
      </w:r>
      <w:hyperlink r:id="rId14" w:history="1">
        <w:r w:rsidR="00AC02F0" w:rsidRPr="00302C19">
          <w:rPr>
            <w:rStyle w:val="Hyperlink"/>
          </w:rPr>
          <w:t>https://youtu.be/-JrZcMbsNdA</w:t>
        </w:r>
      </w:hyperlink>
    </w:p>
    <w:p w14:paraId="032AA416" w14:textId="7737A9E3" w:rsidR="0051068A" w:rsidRPr="0051068A" w:rsidRDefault="0051068A" w:rsidP="009C250C">
      <w:pPr>
        <w:ind w:left="2268" w:firstLine="567"/>
      </w:pPr>
      <w:r>
        <w:t xml:space="preserve">Part 2: </w:t>
      </w:r>
      <w:hyperlink r:id="rId15" w:history="1">
        <w:r w:rsidRPr="00302C19">
          <w:rPr>
            <w:rStyle w:val="Hyperlink"/>
          </w:rPr>
          <w:t>https://youtu.be/3fx7A8WRfk8</w:t>
        </w:r>
      </w:hyperlink>
    </w:p>
    <w:p w14:paraId="3423FD69" w14:textId="77777777" w:rsidR="00326295" w:rsidRDefault="00EF4A4C" w:rsidP="00326295">
      <w:pPr>
        <w:pStyle w:val="Heading1"/>
      </w:pPr>
      <w:r>
        <w:t xml:space="preserve">Slide </w:t>
      </w:r>
      <w:r w:rsidR="00326295">
        <w:t>5 &amp; 6</w:t>
      </w:r>
      <w:r>
        <w:t>:</w:t>
      </w:r>
      <w:r w:rsidR="00C104EE">
        <w:t xml:space="preserve"> </w:t>
      </w:r>
      <w:r w:rsidR="00326295">
        <w:t>Australian Curriculum Links</w:t>
      </w:r>
    </w:p>
    <w:p w14:paraId="036876B5" w14:textId="1B4D0228" w:rsidR="00263ABD" w:rsidRDefault="009B69B3" w:rsidP="00263ABD">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On this slide</w:t>
      </w:r>
      <w:r w:rsidR="00263ABD">
        <w:rPr>
          <w:rFonts w:asciiTheme="minorHAnsi" w:eastAsiaTheme="minorHAnsi" w:hAnsiTheme="minorHAnsi" w:cstheme="minorBidi"/>
          <w:b w:val="0"/>
          <w:color w:val="000000" w:themeColor="text1"/>
          <w:sz w:val="22"/>
          <w:szCs w:val="26"/>
        </w:rPr>
        <w:t xml:space="preserve"> the links to the Australian Curriculum: Mathematics content descriptions related to the big ideas of </w:t>
      </w:r>
      <w:r w:rsidR="00DE6E5B">
        <w:rPr>
          <w:rFonts w:asciiTheme="minorHAnsi" w:eastAsiaTheme="minorHAnsi" w:hAnsiTheme="minorHAnsi" w:cstheme="minorBidi"/>
          <w:b w:val="0"/>
          <w:color w:val="000000" w:themeColor="text1"/>
          <w:sz w:val="22"/>
          <w:szCs w:val="26"/>
        </w:rPr>
        <w:t xml:space="preserve">‘deduction’ and ‘proof’ </w:t>
      </w:r>
      <w:r w:rsidR="00263ABD">
        <w:rPr>
          <w:rFonts w:asciiTheme="minorHAnsi" w:eastAsiaTheme="minorHAnsi" w:hAnsiTheme="minorHAnsi" w:cstheme="minorBidi"/>
          <w:b w:val="0"/>
          <w:color w:val="000000" w:themeColor="text1"/>
          <w:sz w:val="22"/>
          <w:szCs w:val="26"/>
        </w:rPr>
        <w:t>are provided.  These links contain the</w:t>
      </w:r>
      <w:r w:rsidR="00263ABD" w:rsidRPr="00326295">
        <w:rPr>
          <w:rFonts w:asciiTheme="minorHAnsi" w:eastAsiaTheme="minorHAnsi" w:hAnsiTheme="minorHAnsi" w:cstheme="minorBidi"/>
          <w:b w:val="0"/>
          <w:color w:val="000000" w:themeColor="text1"/>
          <w:sz w:val="22"/>
          <w:szCs w:val="26"/>
        </w:rPr>
        <w:t xml:space="preserve"> content description and elaboration for each item, links to </w:t>
      </w:r>
      <w:proofErr w:type="spellStart"/>
      <w:r w:rsidR="00263ABD" w:rsidRPr="00326295">
        <w:rPr>
          <w:rFonts w:asciiTheme="minorHAnsi" w:eastAsiaTheme="minorHAnsi" w:hAnsiTheme="minorHAnsi" w:cstheme="minorBidi"/>
          <w:b w:val="0"/>
          <w:color w:val="000000" w:themeColor="text1"/>
          <w:sz w:val="22"/>
          <w:szCs w:val="26"/>
        </w:rPr>
        <w:t>Scootle</w:t>
      </w:r>
      <w:proofErr w:type="spellEnd"/>
      <w:r w:rsidR="00263ABD" w:rsidRPr="00326295">
        <w:rPr>
          <w:rFonts w:asciiTheme="minorHAnsi" w:eastAsiaTheme="minorHAnsi" w:hAnsiTheme="minorHAnsi" w:cstheme="minorBidi"/>
          <w:b w:val="0"/>
          <w:color w:val="000000" w:themeColor="text1"/>
          <w:sz w:val="22"/>
          <w:szCs w:val="26"/>
        </w:rPr>
        <w:t xml:space="preserve"> (resources &amp; community) and to </w:t>
      </w:r>
      <w:proofErr w:type="spellStart"/>
      <w:r w:rsidR="00263ABD" w:rsidRPr="00326295">
        <w:rPr>
          <w:rFonts w:asciiTheme="minorHAnsi" w:eastAsiaTheme="minorHAnsi" w:hAnsiTheme="minorHAnsi" w:cstheme="minorBidi"/>
          <w:b w:val="0"/>
          <w:color w:val="000000" w:themeColor="text1"/>
          <w:sz w:val="22"/>
          <w:szCs w:val="26"/>
        </w:rPr>
        <w:t>ScOT</w:t>
      </w:r>
      <w:proofErr w:type="spellEnd"/>
      <w:r w:rsidR="00263ABD" w:rsidRPr="00326295">
        <w:rPr>
          <w:rFonts w:asciiTheme="minorHAnsi" w:eastAsiaTheme="minorHAnsi" w:hAnsiTheme="minorHAnsi" w:cstheme="minorBidi"/>
          <w:b w:val="0"/>
          <w:color w:val="000000" w:themeColor="text1"/>
          <w:sz w:val="22"/>
          <w:szCs w:val="26"/>
        </w:rPr>
        <w:t xml:space="preserve"> (Schools Online Thesaurus); which will assist in relating this session to topics being taught in the classroom.</w:t>
      </w:r>
      <w:r w:rsidR="00263ABD">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3A546B72" w14:textId="77777777" w:rsidR="00326295" w:rsidRDefault="00326295" w:rsidP="00326295"/>
    <w:p w14:paraId="53AAD97E" w14:textId="07CD52E4" w:rsidR="00326295" w:rsidRDefault="00326295" w:rsidP="00326295">
      <w:pPr>
        <w:rPr>
          <w:rFonts w:asciiTheme="majorHAnsi" w:eastAsiaTheme="majorEastAsia" w:hAnsiTheme="majorHAnsi" w:cstheme="majorBidi"/>
          <w:b/>
          <w:color w:val="354F5F"/>
          <w:sz w:val="36"/>
          <w:szCs w:val="32"/>
        </w:rPr>
      </w:pPr>
      <w:r w:rsidRPr="00326295">
        <w:rPr>
          <w:rFonts w:asciiTheme="majorHAnsi" w:eastAsiaTheme="majorEastAsia" w:hAnsiTheme="majorHAnsi" w:cstheme="majorBidi"/>
          <w:b/>
          <w:color w:val="354F5F"/>
          <w:sz w:val="36"/>
          <w:szCs w:val="32"/>
        </w:rPr>
        <w:t xml:space="preserve">Slide </w:t>
      </w:r>
      <w:r>
        <w:rPr>
          <w:rFonts w:asciiTheme="majorHAnsi" w:eastAsiaTheme="majorEastAsia" w:hAnsiTheme="majorHAnsi" w:cstheme="majorBidi"/>
          <w:b/>
          <w:color w:val="354F5F"/>
          <w:sz w:val="36"/>
          <w:szCs w:val="32"/>
        </w:rPr>
        <w:t>7</w:t>
      </w:r>
      <w:r w:rsidRPr="00326295">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Big Ideas</w:t>
      </w:r>
    </w:p>
    <w:p w14:paraId="625C62B0" w14:textId="4CCB761D" w:rsidR="00326295" w:rsidRDefault="00A32078" w:rsidP="00326295">
      <w:r>
        <w:t>There are six</w:t>
      </w:r>
      <w:r w:rsidR="00326295" w:rsidRPr="00326295">
        <w:t xml:space="preserve"> Big Ideas in the Reasoning Top Drawer.</w:t>
      </w:r>
      <w:r w:rsidR="00D8217F">
        <w:t xml:space="preserve"> In this </w:t>
      </w:r>
      <w:proofErr w:type="gramStart"/>
      <w:r w:rsidR="00D8217F">
        <w:t>module</w:t>
      </w:r>
      <w:proofErr w:type="gramEnd"/>
      <w:r w:rsidR="00D8217F">
        <w:t xml:space="preserve"> we will ta</w:t>
      </w:r>
      <w:r w:rsidR="004A6BA7">
        <w:t>ke a look at Deduction in Year 1</w:t>
      </w:r>
      <w:r w:rsidR="00D8217F">
        <w:t xml:space="preserve"> to 10 and Proof in Year 10.</w:t>
      </w:r>
    </w:p>
    <w:p w14:paraId="082ADC6B" w14:textId="77777777" w:rsidR="00D8217F" w:rsidRDefault="00D8217F" w:rsidP="00326295"/>
    <w:p w14:paraId="36D611C9" w14:textId="3C52D9C6" w:rsidR="00D8217F" w:rsidRPr="00D8217F" w:rsidRDefault="00D8217F" w:rsidP="00D8217F">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8</w:t>
      </w:r>
      <w:r w:rsidRPr="00D8217F">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Focus Question</w:t>
      </w:r>
    </w:p>
    <w:p w14:paraId="46E68152" w14:textId="1ADEA728" w:rsidR="00F94D6B" w:rsidRPr="007125B7" w:rsidRDefault="00F94D6B" w:rsidP="00F94D6B">
      <w:pPr>
        <w:rPr>
          <w:b/>
          <w:bCs/>
          <w:i/>
          <w:iCs/>
        </w:rPr>
      </w:pPr>
      <w:r w:rsidRPr="007125B7">
        <w:rPr>
          <w:b/>
          <w:bCs/>
          <w:i/>
          <w:iCs/>
        </w:rPr>
        <w:t>Have participants discuss the focus question in pairs/ small groups.</w:t>
      </w:r>
    </w:p>
    <w:p w14:paraId="442A03C0" w14:textId="0F1F5E06" w:rsidR="00F94D6B" w:rsidRDefault="004035C0" w:rsidP="00F94D6B">
      <w:r>
        <w:t xml:space="preserve">Some ideas to </w:t>
      </w:r>
      <w:proofErr w:type="spellStart"/>
      <w:r>
        <w:t>emphasis</w:t>
      </w:r>
      <w:r w:rsidR="00F94D6B">
        <w:t>e</w:t>
      </w:r>
      <w:proofErr w:type="spellEnd"/>
      <w:r w:rsidR="00F94D6B">
        <w:t xml:space="preserve"> with the participants:</w:t>
      </w:r>
    </w:p>
    <w:p w14:paraId="41802FE2" w14:textId="753D2CA4" w:rsidR="00F94D6B" w:rsidRDefault="00F94D6B" w:rsidP="00F94D6B">
      <w:pPr>
        <w:pStyle w:val="ListParagraph"/>
        <w:numPr>
          <w:ilvl w:val="0"/>
          <w:numId w:val="22"/>
        </w:numPr>
      </w:pPr>
      <w:r>
        <w:t xml:space="preserve">Deductive reasoning </w:t>
      </w:r>
      <w:r w:rsidRPr="00F94D6B">
        <w:t xml:space="preserve">is a valid form of proof. It is, in fact, the way in which geometric proofs are written. Deductive reasoning is the process by which a </w:t>
      </w:r>
      <w:r>
        <w:t xml:space="preserve">student </w:t>
      </w:r>
      <w:r w:rsidRPr="00F94D6B">
        <w:t>makes conclusions based on previously known facts.</w:t>
      </w:r>
    </w:p>
    <w:p w14:paraId="3F1E7650" w14:textId="4D752C9A" w:rsidR="00D8217F" w:rsidRPr="00D8217F" w:rsidRDefault="00D8217F" w:rsidP="00F94D6B">
      <w:pPr>
        <w:pStyle w:val="ListParagraph"/>
        <w:numPr>
          <w:ilvl w:val="0"/>
          <w:numId w:val="22"/>
        </w:numPr>
      </w:pPr>
      <w:r w:rsidRPr="00D8217F">
        <w:t>Deduction involves drawing a conclusion from a broadly accepted proposition through one or more logical steps.</w:t>
      </w:r>
    </w:p>
    <w:p w14:paraId="2D2171A2" w14:textId="77D86C9F" w:rsidR="00D8217F" w:rsidRDefault="00D8217F" w:rsidP="00F94D6B">
      <w:pPr>
        <w:pStyle w:val="ListParagraph"/>
        <w:numPr>
          <w:ilvl w:val="0"/>
          <w:numId w:val="22"/>
        </w:numPr>
      </w:pPr>
      <w:r w:rsidRPr="00D8217F">
        <w:lastRenderedPageBreak/>
        <w:t>Deductive reasoning is an important skill to be developed in mathematics classrooms at all levels. General principles can be applied to specific circumstances to arrive at a true conclusion.</w:t>
      </w:r>
    </w:p>
    <w:p w14:paraId="0C369697" w14:textId="71AF1931" w:rsidR="00611BA0" w:rsidRDefault="00611BA0" w:rsidP="00611BA0">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9</w:t>
      </w:r>
      <w:r w:rsidRPr="00611BA0">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Example of Deductive reasoning</w:t>
      </w:r>
    </w:p>
    <w:p w14:paraId="1C427B90" w14:textId="77777777" w:rsidR="00611BA0" w:rsidRDefault="00611BA0" w:rsidP="00611BA0">
      <w:r w:rsidRPr="00611BA0">
        <w:t xml:space="preserve">General principles can be applied to specific circumstances to arrive at a true conclusion. </w:t>
      </w:r>
    </w:p>
    <w:p w14:paraId="65666090" w14:textId="2EB692CE" w:rsidR="00611BA0" w:rsidRPr="00F74AED" w:rsidRDefault="00611BA0" w:rsidP="00F74AED">
      <w:pPr>
        <w:tabs>
          <w:tab w:val="left" w:pos="6105"/>
        </w:tabs>
        <w:rPr>
          <w:b/>
          <w:bCs/>
          <w:i/>
          <w:iCs/>
        </w:rPr>
      </w:pPr>
      <w:r w:rsidRPr="00F74AED">
        <w:rPr>
          <w:b/>
          <w:bCs/>
          <w:i/>
          <w:iCs/>
        </w:rPr>
        <w:t>Show participants the example on this slide.</w:t>
      </w:r>
      <w:r w:rsidR="00F74AED">
        <w:rPr>
          <w:b/>
          <w:bCs/>
          <w:i/>
          <w:iCs/>
        </w:rPr>
        <w:tab/>
      </w:r>
    </w:p>
    <w:p w14:paraId="6E233AA6" w14:textId="175872FD" w:rsidR="00611BA0" w:rsidRDefault="00611BA0" w:rsidP="00611BA0">
      <w:r w:rsidRPr="00611BA0">
        <w:t>In deductive reasoning, general principles are applied to specific instances. If the original premises are true, conclusions based on deductive reasoning are also true.</w:t>
      </w:r>
    </w:p>
    <w:p w14:paraId="48D350BA" w14:textId="41831E63" w:rsidR="007125B7" w:rsidRPr="007125B7" w:rsidRDefault="007125B7" w:rsidP="007125B7">
      <w:pPr>
        <w:rPr>
          <w:b/>
          <w:bCs/>
        </w:rPr>
      </w:pPr>
      <w:r w:rsidRPr="007125B7">
        <w:rPr>
          <w:b/>
          <w:bCs/>
        </w:rPr>
        <w:t>Discuss small group solutions</w:t>
      </w:r>
    </w:p>
    <w:p w14:paraId="6DCCB939" w14:textId="77777777" w:rsidR="007125B7" w:rsidRPr="00611BA0" w:rsidRDefault="007125B7" w:rsidP="00611BA0"/>
    <w:p w14:paraId="6FFF4508" w14:textId="596CE99C" w:rsidR="00F74AED" w:rsidRDefault="00F74AED" w:rsidP="00F74AED">
      <w:pPr>
        <w:pStyle w:val="Heading1"/>
      </w:pPr>
      <w:r>
        <w:t>Slide 10: Activity</w:t>
      </w:r>
    </w:p>
    <w:p w14:paraId="2E3297A2" w14:textId="39E65ED0" w:rsidR="00F74AED" w:rsidRDefault="00F74AED" w:rsidP="00F74AED">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 xml:space="preserve">This activity can be downloaded from: </w:t>
      </w:r>
      <w:hyperlink r:id="rId16" w:history="1">
        <w:r w:rsidRPr="009262FE">
          <w:rPr>
            <w:rStyle w:val="Hyperlink"/>
            <w:rFonts w:asciiTheme="minorHAnsi" w:eastAsiaTheme="minorHAnsi" w:hAnsiTheme="minorHAnsi" w:cstheme="minorBidi"/>
            <w:b w:val="0"/>
            <w:sz w:val="22"/>
            <w:szCs w:val="26"/>
          </w:rPr>
          <w:t>http://topdrawer.aamt.edu.au/Reasoning/Downloads/Max-s-statements</w:t>
        </w:r>
      </w:hyperlink>
    </w:p>
    <w:p w14:paraId="294F58A5" w14:textId="7CF46D4C" w:rsidR="00F74AED" w:rsidRDefault="00F74AED" w:rsidP="00F74AED">
      <w:r>
        <w:t>Max's Statements is an activity involving deduction to try with students from years 5–9.</w:t>
      </w:r>
    </w:p>
    <w:p w14:paraId="174D05B6" w14:textId="1CB957DA" w:rsidR="00F74AED" w:rsidRDefault="00F74AED" w:rsidP="00F74AED">
      <w:r w:rsidRPr="00F74AED">
        <w:rPr>
          <w:b/>
          <w:bCs/>
          <w:i/>
          <w:iCs/>
        </w:rPr>
        <w:t xml:space="preserve">Have participants work in small groups to try to work out if both of Max’s statements were true for all cases or disprove the statements. </w:t>
      </w:r>
    </w:p>
    <w:p w14:paraId="0D6C0690" w14:textId="376812D6" w:rsidR="00F74AED" w:rsidRDefault="00F74AED" w:rsidP="00F74AED">
      <w:r>
        <w:t>Hand out a copy of “Max’s statements to each participant.</w:t>
      </w:r>
    </w:p>
    <w:p w14:paraId="5C4CB829" w14:textId="1C48E9D3" w:rsidR="00F07B81" w:rsidRPr="00F74AED" w:rsidRDefault="00F07B81" w:rsidP="00F74AED">
      <w:r>
        <w:t>Another activity would be to show that there are 180 degrees in a triangle by drawing a triangle on a piece of paper and then tearing the vertices off and putting them together at a point to show the angles make a straight line.</w:t>
      </w:r>
    </w:p>
    <w:p w14:paraId="2C545B87" w14:textId="2A637267" w:rsidR="004A6BA7" w:rsidRDefault="004A6BA7" w:rsidP="004A6BA7">
      <w:pPr>
        <w:pStyle w:val="Heading1"/>
      </w:pPr>
      <w:r>
        <w:t xml:space="preserve">Slide 11: </w:t>
      </w:r>
      <w:r w:rsidR="002634F5">
        <w:t>Proof</w:t>
      </w:r>
    </w:p>
    <w:p w14:paraId="65EFE416" w14:textId="19D5E9F8" w:rsidR="00F74AED" w:rsidRDefault="002634F5" w:rsidP="00CD6D9D">
      <w:pPr>
        <w:pStyle w:val="Heading1"/>
      </w:pPr>
      <w:r>
        <w:rPr>
          <w:rFonts w:asciiTheme="minorHAnsi" w:eastAsiaTheme="minorHAnsi" w:hAnsiTheme="minorHAnsi" w:cstheme="minorBidi"/>
          <w:b w:val="0"/>
          <w:color w:val="000000" w:themeColor="text1"/>
          <w:sz w:val="22"/>
          <w:szCs w:val="26"/>
        </w:rPr>
        <w:t>Now consider the final idea, proof</w:t>
      </w:r>
      <w:r w:rsidR="00022D54">
        <w:rPr>
          <w:rFonts w:asciiTheme="minorHAnsi" w:eastAsiaTheme="minorHAnsi" w:hAnsiTheme="minorHAnsi" w:cstheme="minorBidi"/>
          <w:b w:val="0"/>
          <w:color w:val="000000" w:themeColor="text1"/>
          <w:sz w:val="22"/>
          <w:szCs w:val="26"/>
        </w:rPr>
        <w:t xml:space="preserve"> in Year 10</w:t>
      </w:r>
      <w:r>
        <w:rPr>
          <w:rFonts w:asciiTheme="minorHAnsi" w:eastAsiaTheme="minorHAnsi" w:hAnsiTheme="minorHAnsi" w:cstheme="minorBidi"/>
          <w:b w:val="0"/>
          <w:color w:val="000000" w:themeColor="text1"/>
          <w:sz w:val="22"/>
          <w:szCs w:val="26"/>
        </w:rPr>
        <w:t>, of the six big ideas.</w:t>
      </w:r>
    </w:p>
    <w:p w14:paraId="7DFF37ED" w14:textId="215A2C14" w:rsidR="004A6BA7" w:rsidRDefault="004A6BA7" w:rsidP="004A6BA7">
      <w:pPr>
        <w:pStyle w:val="Heading1"/>
      </w:pPr>
      <w:r>
        <w:t>Slide 12:</w:t>
      </w:r>
      <w:r w:rsidRPr="004A6BA7">
        <w:t xml:space="preserve"> Australian Curriculum Links</w:t>
      </w:r>
    </w:p>
    <w:p w14:paraId="171AA519" w14:textId="32F64FCA" w:rsidR="00A227EB" w:rsidRDefault="00A227EB" w:rsidP="00A227EB">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On this slide the links to the Australian Curriculum: Mathematics content descriptions related to the big ideas of ‘deduction’ and ‘proof’ are provided.  These links contain the</w:t>
      </w:r>
      <w:r w:rsidRPr="00326295">
        <w:rPr>
          <w:rFonts w:asciiTheme="minorHAnsi" w:eastAsiaTheme="minorHAnsi" w:hAnsiTheme="minorHAnsi" w:cstheme="minorBidi"/>
          <w:b w:val="0"/>
          <w:color w:val="000000" w:themeColor="text1"/>
          <w:sz w:val="22"/>
          <w:szCs w:val="26"/>
        </w:rPr>
        <w:t xml:space="preserve"> content description and elaboration for each item, links to </w:t>
      </w:r>
      <w:proofErr w:type="spellStart"/>
      <w:r w:rsidRPr="00326295">
        <w:rPr>
          <w:rFonts w:asciiTheme="minorHAnsi" w:eastAsiaTheme="minorHAnsi" w:hAnsiTheme="minorHAnsi" w:cstheme="minorBidi"/>
          <w:b w:val="0"/>
          <w:color w:val="000000" w:themeColor="text1"/>
          <w:sz w:val="22"/>
          <w:szCs w:val="26"/>
        </w:rPr>
        <w:t>Scootle</w:t>
      </w:r>
      <w:proofErr w:type="spellEnd"/>
      <w:r w:rsidRPr="00326295">
        <w:rPr>
          <w:rFonts w:asciiTheme="minorHAnsi" w:eastAsiaTheme="minorHAnsi" w:hAnsiTheme="minorHAnsi" w:cstheme="minorBidi"/>
          <w:b w:val="0"/>
          <w:color w:val="000000" w:themeColor="text1"/>
          <w:sz w:val="22"/>
          <w:szCs w:val="26"/>
        </w:rPr>
        <w:t xml:space="preserve"> (resources &amp; community) and to </w:t>
      </w:r>
      <w:proofErr w:type="spellStart"/>
      <w:r w:rsidRPr="00326295">
        <w:rPr>
          <w:rFonts w:asciiTheme="minorHAnsi" w:eastAsiaTheme="minorHAnsi" w:hAnsiTheme="minorHAnsi" w:cstheme="minorBidi"/>
          <w:b w:val="0"/>
          <w:color w:val="000000" w:themeColor="text1"/>
          <w:sz w:val="22"/>
          <w:szCs w:val="26"/>
        </w:rPr>
        <w:t>ScOT</w:t>
      </w:r>
      <w:proofErr w:type="spellEnd"/>
      <w:r w:rsidRPr="00326295">
        <w:rPr>
          <w:rFonts w:asciiTheme="minorHAnsi" w:eastAsiaTheme="minorHAnsi" w:hAnsiTheme="minorHAnsi" w:cstheme="minorBidi"/>
          <w:b w:val="0"/>
          <w:color w:val="000000" w:themeColor="text1"/>
          <w:sz w:val="22"/>
          <w:szCs w:val="26"/>
        </w:rPr>
        <w:t xml:space="preserve"> (Schools Online Thesaurus); which will assist in relating this </w:t>
      </w:r>
      <w:r w:rsidRPr="00326295">
        <w:rPr>
          <w:rFonts w:asciiTheme="minorHAnsi" w:eastAsiaTheme="minorHAnsi" w:hAnsiTheme="minorHAnsi" w:cstheme="minorBidi"/>
          <w:b w:val="0"/>
          <w:color w:val="000000" w:themeColor="text1"/>
          <w:sz w:val="22"/>
          <w:szCs w:val="26"/>
        </w:rPr>
        <w:lastRenderedPageBreak/>
        <w:t>session to topics being taught in the classroom.</w:t>
      </w:r>
      <w:r>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23502099" w14:textId="25E8D614" w:rsidR="004A6BA7" w:rsidRDefault="004A6BA7" w:rsidP="0051068A">
      <w:pPr>
        <w:pStyle w:val="Heading1"/>
      </w:pPr>
      <w:r>
        <w:t>Slide 1</w:t>
      </w:r>
      <w:r w:rsidR="0051068A">
        <w:t>3</w:t>
      </w:r>
      <w:r w:rsidRPr="004A6BA7">
        <w:t xml:space="preserve">: </w:t>
      </w:r>
      <w:r w:rsidR="0051068A">
        <w:t>Proof</w:t>
      </w:r>
      <w:r w:rsidRPr="004A6BA7">
        <w:t xml:space="preserve"> </w:t>
      </w:r>
    </w:p>
    <w:p w14:paraId="7DAED8BF" w14:textId="77777777" w:rsidR="0051068A" w:rsidRDefault="0051068A" w:rsidP="0051068A">
      <w:r w:rsidRPr="0051068A">
        <w:t>Mathematics depends on proof for its development, usefulness and veracity.</w:t>
      </w:r>
    </w:p>
    <w:p w14:paraId="6A754E98" w14:textId="37BE095A" w:rsidR="0051068A" w:rsidRPr="0051068A" w:rsidRDefault="0051068A" w:rsidP="0051068A">
      <w:r w:rsidRPr="0051068A">
        <w:t>Proof is the foundation of mathematics, so proving is a foundation skill in school mathematics.</w:t>
      </w:r>
    </w:p>
    <w:p w14:paraId="2976287C" w14:textId="77777777" w:rsidR="0051068A" w:rsidRPr="0051068A" w:rsidRDefault="0051068A" w:rsidP="0051068A">
      <w:r w:rsidRPr="0051068A">
        <w:t>Sometimes, only one example is needed to prove something: a visitor to Australia from England only needs to see one black swan as proof that swans can be black as well as white. Students sometimes transfer this logic to mathematics, arguing that because something holds true for one example (or a number of examples), then it has been 'proved' to be true.</w:t>
      </w:r>
    </w:p>
    <w:p w14:paraId="401EA0F1" w14:textId="77777777" w:rsidR="0051068A" w:rsidRPr="0051068A" w:rsidRDefault="0051068A" w:rsidP="0051068A">
      <w:r w:rsidRPr="0051068A">
        <w:t>In mathematical proof, a mathematical axiom, which is a basic proposition, is assumed to be true. The axiom is used to show that a consequent mathematical statement will always be true. Proof is deductive in nature and 'if–then' statements are used in deductive reasoning.</w:t>
      </w:r>
    </w:p>
    <w:p w14:paraId="721108ED" w14:textId="77777777" w:rsidR="0051068A" w:rsidRPr="0051068A" w:rsidRDefault="0051068A" w:rsidP="0051068A"/>
    <w:p w14:paraId="50AD6C38" w14:textId="129061F7" w:rsidR="0051068A" w:rsidRPr="0051068A" w:rsidRDefault="0051068A" w:rsidP="0051068A">
      <w:r w:rsidRPr="0051068A">
        <w:t>An unproven proposition that is believed to be true is known as a conjecture. Proof adds the authority of clear, deductive, sequential argument that applies to all cases.</w:t>
      </w:r>
    </w:p>
    <w:p w14:paraId="266EDEF5" w14:textId="1C4FCA12" w:rsidR="004A6BA7" w:rsidRDefault="004A6BA7" w:rsidP="0051068A">
      <w:pPr>
        <w:pStyle w:val="Heading1"/>
      </w:pPr>
      <w:r>
        <w:t>Slide 1</w:t>
      </w:r>
      <w:r w:rsidR="0051068A">
        <w:t>4</w:t>
      </w:r>
      <w:r w:rsidRPr="004A6BA7">
        <w:t xml:space="preserve">: </w:t>
      </w:r>
      <w:r w:rsidR="0051068A">
        <w:t>Proof: the foundation of mathematics</w:t>
      </w:r>
    </w:p>
    <w:p w14:paraId="02820917" w14:textId="77777777" w:rsidR="0051068A" w:rsidRPr="0051068A" w:rsidRDefault="0051068A" w:rsidP="0051068A">
      <w:r w:rsidRPr="0051068A">
        <w:t>Deductive reasoning applies general principles to specific instances.</w:t>
      </w:r>
    </w:p>
    <w:p w14:paraId="687944DA" w14:textId="030D18AA" w:rsidR="0051068A" w:rsidRDefault="0051068A" w:rsidP="0051068A">
      <w:r w:rsidRPr="0051068A">
        <w:t>Primary students are capable of arguing deductively.</w:t>
      </w:r>
    </w:p>
    <w:p w14:paraId="27852B2E" w14:textId="4BECA61C" w:rsidR="0051068A" w:rsidRDefault="0051068A" w:rsidP="0051068A">
      <w:pPr>
        <w:rPr>
          <w:b/>
          <w:bCs/>
          <w:i/>
          <w:iCs/>
        </w:rPr>
      </w:pPr>
      <w:r w:rsidRPr="0051068A">
        <w:rPr>
          <w:b/>
          <w:bCs/>
          <w:i/>
          <w:iCs/>
        </w:rPr>
        <w:t>Show participants the video</w:t>
      </w:r>
    </w:p>
    <w:p w14:paraId="294D9DA6" w14:textId="350E89D5" w:rsidR="0051068A" w:rsidRDefault="00A1489C" w:rsidP="0051068A">
      <w:pPr>
        <w:rPr>
          <w:b/>
          <w:bCs/>
          <w:i/>
          <w:iCs/>
        </w:rPr>
      </w:pPr>
      <w:hyperlink r:id="rId17" w:history="1">
        <w:r w:rsidR="0051068A" w:rsidRPr="00302C19">
          <w:rPr>
            <w:rStyle w:val="Hyperlink"/>
            <w:b/>
            <w:bCs/>
            <w:i/>
            <w:iCs/>
          </w:rPr>
          <w:t>https://vimeo.com/63131976</w:t>
        </w:r>
      </w:hyperlink>
    </w:p>
    <w:p w14:paraId="5142A24D" w14:textId="77777777" w:rsidR="0051068A" w:rsidRPr="0051068A" w:rsidRDefault="0051068A" w:rsidP="0051068A">
      <w:pPr>
        <w:rPr>
          <w:b/>
          <w:bCs/>
          <w:i/>
          <w:iCs/>
        </w:rPr>
      </w:pPr>
    </w:p>
    <w:p w14:paraId="7AE94E8B" w14:textId="15066B4C" w:rsidR="004A6BA7" w:rsidRDefault="004A6BA7" w:rsidP="004A6BA7">
      <w:pPr>
        <w:pStyle w:val="Heading1"/>
      </w:pPr>
      <w:r>
        <w:t>Slide 1</w:t>
      </w:r>
      <w:r w:rsidR="0051068A">
        <w:t>5</w:t>
      </w:r>
      <w:r w:rsidRPr="004A6BA7">
        <w:t>: Activity</w:t>
      </w:r>
    </w:p>
    <w:p w14:paraId="0BA363A1" w14:textId="77777777" w:rsidR="004A6BA7" w:rsidRDefault="004A6BA7" w:rsidP="004A6BA7">
      <w:r w:rsidRPr="004A6BA7">
        <w:t xml:space="preserve">Distribute the Magic V handout </w:t>
      </w:r>
    </w:p>
    <w:p w14:paraId="2261C43C" w14:textId="1631DD2D" w:rsidR="004A6BA7" w:rsidRDefault="004A6BA7" w:rsidP="004A6BA7">
      <w:r>
        <w:t>Magic V sheet can be found following the link below:</w:t>
      </w:r>
    </w:p>
    <w:p w14:paraId="7F28D823" w14:textId="79C3632D" w:rsidR="004A6BA7" w:rsidRDefault="00A1489C" w:rsidP="004A6BA7">
      <w:hyperlink r:id="rId18" w:history="1">
        <w:r w:rsidR="004A6BA7" w:rsidRPr="00302C19">
          <w:rPr>
            <w:rStyle w:val="Hyperlink"/>
          </w:rPr>
          <w:t>http://topdrawer.aamt.edu.au/Reasoning/Big-ideas/Proof/Proof-The-foundation-of-mathematics</w:t>
        </w:r>
      </w:hyperlink>
      <w:r w:rsidR="0068051E" w:rsidRPr="0068051E">
        <w:t xml:space="preserve"> or</w:t>
      </w:r>
      <w:r w:rsidR="0068051E">
        <w:rPr>
          <w:rStyle w:val="Hyperlink"/>
        </w:rPr>
        <w:t xml:space="preserve"> </w:t>
      </w:r>
      <w:r w:rsidR="0068051E" w:rsidRPr="0068051E">
        <w:rPr>
          <w:rStyle w:val="Hyperlink"/>
        </w:rPr>
        <w:t>http://nrich.maths.org/6274/note</w:t>
      </w:r>
    </w:p>
    <w:p w14:paraId="452CAB12" w14:textId="77777777" w:rsidR="004A6BA7" w:rsidRPr="004A6BA7" w:rsidRDefault="004A6BA7" w:rsidP="004A6BA7"/>
    <w:p w14:paraId="637716EA" w14:textId="19B3C222" w:rsidR="004A6BA7" w:rsidRDefault="004A6BA7" w:rsidP="004A6BA7">
      <w:pPr>
        <w:pStyle w:val="Heading1"/>
      </w:pPr>
      <w:r>
        <w:t>Slide 1</w:t>
      </w:r>
      <w:r w:rsidR="0051068A">
        <w:t>6</w:t>
      </w:r>
      <w:r w:rsidRPr="004A6BA7">
        <w:t>: Activity</w:t>
      </w:r>
    </w:p>
    <w:p w14:paraId="718504EC" w14:textId="77777777" w:rsidR="004A6BA7" w:rsidRPr="004A6BA7" w:rsidRDefault="004A6BA7" w:rsidP="004A6BA7">
      <w:pPr>
        <w:rPr>
          <w:b/>
          <w:bCs/>
        </w:rPr>
      </w:pPr>
      <w:r w:rsidRPr="004A6BA7">
        <w:rPr>
          <w:b/>
          <w:bCs/>
        </w:rPr>
        <w:t>Have participants work independently of others</w:t>
      </w:r>
    </w:p>
    <w:p w14:paraId="171AC833" w14:textId="77777777" w:rsidR="004A6BA7" w:rsidRPr="004A6BA7" w:rsidRDefault="004A6BA7" w:rsidP="004A6BA7">
      <w:r w:rsidRPr="004A6BA7">
        <w:t>Then share ideas with group members</w:t>
      </w:r>
    </w:p>
    <w:p w14:paraId="6AB708EA" w14:textId="2228DE0D" w:rsidR="004A6BA7" w:rsidRDefault="0051068A" w:rsidP="004A6BA7">
      <w:pPr>
        <w:pStyle w:val="Heading1"/>
      </w:pPr>
      <w:r>
        <w:t>Slide 17</w:t>
      </w:r>
      <w:r w:rsidR="004A6BA7" w:rsidRPr="004A6BA7">
        <w:t xml:space="preserve">: </w:t>
      </w:r>
      <w:r w:rsidR="004A6BA7">
        <w:t>Video</w:t>
      </w:r>
    </w:p>
    <w:p w14:paraId="3E241D8B" w14:textId="6B750436" w:rsidR="004A6BA7" w:rsidRDefault="004A6BA7" w:rsidP="004A6BA7">
      <w:r>
        <w:t>Show participants the video Part 1 and then Part 2</w:t>
      </w:r>
      <w:r w:rsidR="00DD5C4B">
        <w:t xml:space="preserve"> of teachers working on the Magic V activity.</w:t>
      </w:r>
    </w:p>
    <w:p w14:paraId="26D7365F" w14:textId="2AF3AF46" w:rsidR="0051068A" w:rsidRDefault="001E6BA1" w:rsidP="004A6BA7">
      <w:r>
        <w:t>It may not be necessary to show all of the videos if participants have developed a strong understanding of the activity.</w:t>
      </w:r>
    </w:p>
    <w:p w14:paraId="032F7B44" w14:textId="60C10238" w:rsidR="00DD5C4B" w:rsidRPr="004A6BA7" w:rsidRDefault="00DD5C4B" w:rsidP="004A6BA7">
      <w:r>
        <w:t xml:space="preserve">Now would be a good time to ask how you would develop a formal proof to show that you have all of the ways of doing the activity.  What conditions do the five numbers have to follow for the Magic V to work? What is the difference between the first of the five numbers being </w:t>
      </w:r>
      <w:r w:rsidR="002A5D2D">
        <w:t xml:space="preserve">an </w:t>
      </w:r>
      <w:r>
        <w:t>odd number and the first of the fi</w:t>
      </w:r>
      <w:r w:rsidR="002A5D2D">
        <w:t>ve numbers being an even number?</w:t>
      </w:r>
    </w:p>
    <w:p w14:paraId="0ADDE728" w14:textId="467A2AD8" w:rsidR="004A6BA7" w:rsidRDefault="004A6BA7" w:rsidP="004A6BA7">
      <w:pPr>
        <w:pStyle w:val="Heading1"/>
      </w:pPr>
      <w:r>
        <w:t>Slide 1</w:t>
      </w:r>
      <w:r w:rsidR="0051068A">
        <w:t>8</w:t>
      </w:r>
      <w:r w:rsidRPr="004A6BA7">
        <w:t xml:space="preserve">: </w:t>
      </w:r>
      <w:r w:rsidR="00CE41F1">
        <w:t>Pythagoras Theorem</w:t>
      </w:r>
    </w:p>
    <w:p w14:paraId="43AFABE1" w14:textId="762229C7" w:rsidR="004A6BA7" w:rsidRDefault="00CE41F1" w:rsidP="004A6BA7">
      <w:r>
        <w:t>There are many ways to solve Pythagoras Theorem and this could be a great activity to get into m</w:t>
      </w:r>
      <w:r w:rsidR="00D179B0">
        <w:t xml:space="preserve">ore formal proofs.  A search of the Internet for ‘Pythagoras Theorem proofs’ will provide numerous links or Wikipedia has a number of proofs. </w:t>
      </w:r>
      <w:hyperlink r:id="rId19" w:anchor="Other_proofs_of_the_theorem" w:history="1">
        <w:r w:rsidR="00D179B0" w:rsidRPr="00DD570C">
          <w:rPr>
            <w:rStyle w:val="Hyperlink"/>
          </w:rPr>
          <w:t>https://en.wikipedia.org/wiki/Pythagorean_theorem#Other_proofs_of_the_theorem</w:t>
        </w:r>
      </w:hyperlink>
      <w:r w:rsidR="00D179B0">
        <w:t xml:space="preserve"> </w:t>
      </w:r>
    </w:p>
    <w:p w14:paraId="22AD5E3B" w14:textId="1534717C" w:rsidR="00CE41F1" w:rsidRDefault="00CE41F1" w:rsidP="00CE41F1">
      <w:pPr>
        <w:pStyle w:val="Heading1"/>
      </w:pPr>
      <w:r>
        <w:t>Slide 19</w:t>
      </w:r>
      <w:r w:rsidRPr="004A6BA7">
        <w:t xml:space="preserve">: </w:t>
      </w:r>
      <w:r>
        <w:t>Acknowledgements</w:t>
      </w:r>
    </w:p>
    <w:p w14:paraId="4E4E089D" w14:textId="02340798" w:rsidR="00CE41F1" w:rsidRPr="004A6BA7" w:rsidRDefault="00CE41F1" w:rsidP="004A6BA7">
      <w:r w:rsidRPr="004A6BA7">
        <w:t>Acknowledgements for the Top Drawer Reasoning</w:t>
      </w:r>
    </w:p>
    <w:p w14:paraId="6392316B" w14:textId="4DDCB093" w:rsidR="008F17C5" w:rsidRDefault="00CD6D9D" w:rsidP="00CD6D9D">
      <w:pPr>
        <w:pStyle w:val="Heading1"/>
      </w:pPr>
      <w:r>
        <w:lastRenderedPageBreak/>
        <w:t>Summary</w:t>
      </w:r>
    </w:p>
    <w:p w14:paraId="71A3CF34" w14:textId="37C0C7FC" w:rsidR="00AC02F0" w:rsidRPr="00AC02F0" w:rsidRDefault="00AC02F0" w:rsidP="00AC02F0">
      <w:pPr>
        <w:pStyle w:val="Heading1"/>
        <w:rPr>
          <w:rFonts w:asciiTheme="minorHAnsi" w:eastAsiaTheme="minorHAnsi" w:hAnsiTheme="minorHAnsi" w:cstheme="minorBidi"/>
          <w:b w:val="0"/>
          <w:color w:val="000000" w:themeColor="text1"/>
          <w:sz w:val="22"/>
          <w:szCs w:val="26"/>
        </w:rPr>
      </w:pPr>
      <w:r w:rsidRPr="00AC02F0">
        <w:rPr>
          <w:rFonts w:asciiTheme="minorHAnsi" w:eastAsiaTheme="minorHAnsi" w:hAnsiTheme="minorHAnsi" w:cstheme="minorBidi"/>
          <w:b w:val="0"/>
          <w:color w:val="000000" w:themeColor="text1"/>
          <w:sz w:val="22"/>
          <w:szCs w:val="26"/>
        </w:rPr>
        <w:t xml:space="preserve">Ask participants where they could apply the big ideas of </w:t>
      </w:r>
      <w:r>
        <w:rPr>
          <w:rFonts w:asciiTheme="minorHAnsi" w:eastAsiaTheme="minorHAnsi" w:hAnsiTheme="minorHAnsi" w:cstheme="minorBidi"/>
          <w:b w:val="0"/>
          <w:color w:val="000000" w:themeColor="text1"/>
          <w:sz w:val="22"/>
          <w:szCs w:val="26"/>
        </w:rPr>
        <w:t>Deduction</w:t>
      </w:r>
      <w:r w:rsidRPr="00AC02F0">
        <w:rPr>
          <w:rFonts w:asciiTheme="minorHAnsi" w:eastAsiaTheme="minorHAnsi" w:hAnsiTheme="minorHAnsi" w:cstheme="minorBidi"/>
          <w:b w:val="0"/>
          <w:color w:val="000000" w:themeColor="text1"/>
          <w:sz w:val="22"/>
          <w:szCs w:val="26"/>
        </w:rPr>
        <w:t xml:space="preserve"> and </w:t>
      </w:r>
      <w:r>
        <w:rPr>
          <w:rFonts w:asciiTheme="minorHAnsi" w:eastAsiaTheme="minorHAnsi" w:hAnsiTheme="minorHAnsi" w:cstheme="minorBidi"/>
          <w:b w:val="0"/>
          <w:color w:val="000000" w:themeColor="text1"/>
          <w:sz w:val="22"/>
          <w:szCs w:val="26"/>
        </w:rPr>
        <w:t>Proof</w:t>
      </w:r>
      <w:r w:rsidRPr="00AC02F0">
        <w:rPr>
          <w:rFonts w:asciiTheme="minorHAnsi" w:eastAsiaTheme="minorHAnsi" w:hAnsiTheme="minorHAnsi" w:cstheme="minorBidi"/>
          <w:b w:val="0"/>
          <w:color w:val="000000" w:themeColor="text1"/>
          <w:sz w:val="22"/>
          <w:szCs w:val="26"/>
        </w:rPr>
        <w:t xml:space="preserve"> in their classrooms with their students.</w:t>
      </w:r>
    </w:p>
    <w:p w14:paraId="6686F015" w14:textId="77777777" w:rsidR="00AC02F0" w:rsidRPr="00AC02F0" w:rsidRDefault="00AC02F0" w:rsidP="00AC02F0">
      <w:pPr>
        <w:pStyle w:val="Heading1"/>
        <w:rPr>
          <w:rFonts w:asciiTheme="minorHAnsi" w:eastAsiaTheme="minorHAnsi" w:hAnsiTheme="minorHAnsi" w:cstheme="minorBidi"/>
          <w:bCs/>
          <w:i/>
          <w:iCs/>
          <w:color w:val="000000" w:themeColor="text1"/>
          <w:sz w:val="22"/>
          <w:szCs w:val="26"/>
        </w:rPr>
      </w:pPr>
      <w:r w:rsidRPr="00AC02F0">
        <w:rPr>
          <w:rFonts w:asciiTheme="minorHAnsi" w:eastAsiaTheme="minorHAnsi" w:hAnsiTheme="minorHAnsi" w:cstheme="minorBidi"/>
          <w:bCs/>
          <w:i/>
          <w:iCs/>
          <w:color w:val="000000" w:themeColor="text1"/>
          <w:sz w:val="22"/>
          <w:szCs w:val="26"/>
        </w:rPr>
        <w:t>Have participants share some ideas.</w:t>
      </w:r>
    </w:p>
    <w:p w14:paraId="051CCBC2" w14:textId="61B5487E" w:rsidR="0022437A" w:rsidRDefault="0022437A" w:rsidP="00AC02F0">
      <w:pPr>
        <w:pStyle w:val="Heading1"/>
      </w:pPr>
      <w:r>
        <w:t>Further ideas</w:t>
      </w:r>
    </w:p>
    <w:p w14:paraId="6627C10B" w14:textId="73889192" w:rsidR="0022437A" w:rsidRDefault="00AC02F0" w:rsidP="00AC02F0">
      <w:r>
        <w:t>Further reading on Proof:</w:t>
      </w:r>
      <w:r>
        <w:tab/>
        <w:t xml:space="preserve">            </w:t>
      </w:r>
      <w:hyperlink r:id="rId20" w:history="1">
        <w:r w:rsidRPr="00302C19">
          <w:rPr>
            <w:rStyle w:val="Hyperlink"/>
          </w:rPr>
          <w:t>http://nrich.maths.org/2838</w:t>
        </w:r>
      </w:hyperlink>
    </w:p>
    <w:p w14:paraId="14EFE468" w14:textId="77777777" w:rsidR="00AC02F0" w:rsidRDefault="00AC02F0" w:rsidP="00AC02F0"/>
    <w:p w14:paraId="3DF4D68B" w14:textId="2F588661" w:rsidR="00AC02F0" w:rsidRDefault="00AC02F0" w:rsidP="00AC02F0">
      <w:r>
        <w:t>Further reading on Reasoning:</w:t>
      </w:r>
      <w:r>
        <w:tab/>
      </w:r>
      <w:hyperlink r:id="rId21" w:history="1">
        <w:r w:rsidRPr="00302C19">
          <w:rPr>
            <w:rStyle w:val="Hyperlink"/>
          </w:rPr>
          <w:t>http://www.aamt.edu.au/Library/TDT-Readings/Reasoning/tdt_R_stacey1.pdf</w:t>
        </w:r>
      </w:hyperlink>
    </w:p>
    <w:p w14:paraId="30A5AF62" w14:textId="66E763DB" w:rsidR="00AC02F0" w:rsidRDefault="00B623A6" w:rsidP="00AC02F0">
      <w:r>
        <w:t xml:space="preserve">Magic V task on </w:t>
      </w:r>
      <w:proofErr w:type="spellStart"/>
      <w:r>
        <w:t>Nrich</w:t>
      </w:r>
      <w:proofErr w:type="spellEnd"/>
      <w:r>
        <w:t xml:space="preserve">: </w:t>
      </w:r>
      <w:hyperlink r:id="rId22" w:history="1">
        <w:r w:rsidRPr="00E4638D">
          <w:rPr>
            <w:rStyle w:val="Hyperlink"/>
          </w:rPr>
          <w:t>http://nrich.maths.org/6274</w:t>
        </w:r>
      </w:hyperlink>
    </w:p>
    <w:p w14:paraId="5A826EE4" w14:textId="77777777" w:rsidR="00B623A6" w:rsidRPr="0022437A" w:rsidRDefault="00B623A6" w:rsidP="00AC02F0"/>
    <w:sectPr w:rsidR="00B623A6" w:rsidRPr="0022437A" w:rsidSect="00021DEE">
      <w:headerReference w:type="default" r:id="rId23"/>
      <w:footerReference w:type="even" r:id="rId24"/>
      <w:footerReference w:type="default" r:id="rId25"/>
      <w:headerReference w:type="first" r:id="rId26"/>
      <w:footerReference w:type="first" r:id="rId27"/>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2FD2C" w14:textId="77777777" w:rsidR="00A1489C" w:rsidRDefault="00A1489C">
      <w:pPr>
        <w:spacing w:after="0" w:line="240" w:lineRule="auto"/>
      </w:pPr>
      <w:r>
        <w:separator/>
      </w:r>
    </w:p>
  </w:endnote>
  <w:endnote w:type="continuationSeparator" w:id="0">
    <w:p w14:paraId="16E881BD" w14:textId="77777777" w:rsidR="00A1489C" w:rsidRDefault="00A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w:t>
      </w:r>
      <w:proofErr w:type="spellStart"/>
      <w:r w:rsidR="00EE265C" w:rsidRPr="00EE265C">
        <w:rPr>
          <w:rStyle w:val="Hyperlink"/>
          <w:lang w:val="en-US"/>
        </w:rPr>
        <w:t>NonCommercial</w:t>
      </w:r>
      <w:proofErr w:type="spellEnd"/>
      <w:r w:rsidR="00EE265C" w:rsidRPr="00EE265C">
        <w:rPr>
          <w:rStyle w:val="Hyperlink"/>
          <w:lang w:val="en-US"/>
        </w:rPr>
        <w:t>-</w:t>
      </w:r>
      <w:proofErr w:type="spellStart"/>
      <w:r w:rsidR="00EE265C" w:rsidRPr="00EE265C">
        <w:rPr>
          <w:rStyle w:val="Hyperlink"/>
          <w:lang w:val="en-US"/>
        </w:rPr>
        <w:t>ShareAlike</w:t>
      </w:r>
      <w:proofErr w:type="spellEnd"/>
      <w:r w:rsidR="00EE265C" w:rsidRPr="00EE265C">
        <w:rPr>
          <w:rStyle w:val="Hyperlink"/>
          <w:lang w:val="en-US"/>
        </w:rPr>
        <w:t xml:space="preserv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77777777"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54CEC">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54CEC">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w:t>
      </w:r>
      <w:proofErr w:type="spellStart"/>
      <w:r w:rsidRPr="00EE265C">
        <w:rPr>
          <w:rStyle w:val="Hyperlink"/>
          <w:lang w:val="en-US"/>
        </w:rPr>
        <w:t>NonCommercial</w:t>
      </w:r>
      <w:proofErr w:type="spellEnd"/>
      <w:r w:rsidRPr="00EE265C">
        <w:rPr>
          <w:rStyle w:val="Hyperlink"/>
          <w:lang w:val="en-US"/>
        </w:rPr>
        <w:t>-</w:t>
      </w:r>
      <w:proofErr w:type="spellStart"/>
      <w:r w:rsidRPr="00EE265C">
        <w:rPr>
          <w:rStyle w:val="Hyperlink"/>
          <w:lang w:val="en-US"/>
        </w:rPr>
        <w:t>ShareAlike</w:t>
      </w:r>
      <w:proofErr w:type="spellEnd"/>
      <w:r w:rsidRPr="00EE265C">
        <w:rPr>
          <w:rStyle w:val="Hyperlink"/>
          <w:lang w:val="en-US"/>
        </w:rPr>
        <w:t xml:space="preserv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54CEC">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454CEC">
      <w:rPr>
        <w:noProof/>
      </w:rPr>
      <w:t>8</w:t>
    </w:r>
    <w:r w:rsidR="00716C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B814C" w14:textId="77777777" w:rsidR="00A1489C" w:rsidRDefault="00A1489C">
      <w:pPr>
        <w:spacing w:after="0" w:line="240" w:lineRule="auto"/>
      </w:pPr>
      <w:r>
        <w:separator/>
      </w:r>
    </w:p>
  </w:footnote>
  <w:footnote w:type="continuationSeparator" w:id="0">
    <w:p w14:paraId="3C037D70" w14:textId="77777777" w:rsidR="00A1489C" w:rsidRDefault="00A148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3C2B4824" w:rsidR="00021DEE" w:rsidRPr="00021DEE" w:rsidRDefault="007125B7" w:rsidP="004C6EC0">
    <w:pPr>
      <w:pStyle w:val="Header"/>
    </w:pPr>
    <w:r>
      <w:t>Deduction and Proof</w:t>
    </w:r>
    <w:r w:rsidR="004C6EC0">
      <w:tab/>
    </w:r>
    <w:r w:rsidR="006326F9">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7">
    <w:nsid w:val="29DF7A60"/>
    <w:multiLevelType w:val="hybridMultilevel"/>
    <w:tmpl w:val="2E24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381C90"/>
    <w:multiLevelType w:val="hybridMultilevel"/>
    <w:tmpl w:val="2B1E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21"/>
  </w:num>
  <w:num w:numId="14">
    <w:abstractNumId w:val="19"/>
  </w:num>
  <w:num w:numId="15">
    <w:abstractNumId w:val="14"/>
  </w:num>
  <w:num w:numId="16">
    <w:abstractNumId w:val="11"/>
  </w:num>
  <w:num w:numId="17">
    <w:abstractNumId w:val="13"/>
  </w:num>
  <w:num w:numId="18">
    <w:abstractNumId w:val="15"/>
  </w:num>
  <w:num w:numId="19">
    <w:abstractNumId w:val="20"/>
  </w:num>
  <w:num w:numId="20">
    <w:abstractNumId w:val="12"/>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13F46"/>
    <w:rsid w:val="00021DEE"/>
    <w:rsid w:val="00022D54"/>
    <w:rsid w:val="00035CC2"/>
    <w:rsid w:val="00050646"/>
    <w:rsid w:val="00066A81"/>
    <w:rsid w:val="000862A8"/>
    <w:rsid w:val="0009013E"/>
    <w:rsid w:val="00097EBB"/>
    <w:rsid w:val="000C4233"/>
    <w:rsid w:val="00101073"/>
    <w:rsid w:val="00114BDF"/>
    <w:rsid w:val="00120D31"/>
    <w:rsid w:val="00120FDE"/>
    <w:rsid w:val="00126F62"/>
    <w:rsid w:val="0015029D"/>
    <w:rsid w:val="0016718A"/>
    <w:rsid w:val="0019187D"/>
    <w:rsid w:val="001A6D9C"/>
    <w:rsid w:val="001B0D68"/>
    <w:rsid w:val="001D2FBE"/>
    <w:rsid w:val="001E0530"/>
    <w:rsid w:val="001E6BA1"/>
    <w:rsid w:val="00203444"/>
    <w:rsid w:val="00205603"/>
    <w:rsid w:val="0021258B"/>
    <w:rsid w:val="0022437A"/>
    <w:rsid w:val="002476D7"/>
    <w:rsid w:val="002554FC"/>
    <w:rsid w:val="002634F5"/>
    <w:rsid w:val="00263ABD"/>
    <w:rsid w:val="00275B8E"/>
    <w:rsid w:val="00282325"/>
    <w:rsid w:val="002A2A21"/>
    <w:rsid w:val="002A5D2D"/>
    <w:rsid w:val="002B0C34"/>
    <w:rsid w:val="002E29F5"/>
    <w:rsid w:val="002E409E"/>
    <w:rsid w:val="002E6786"/>
    <w:rsid w:val="002F4A0D"/>
    <w:rsid w:val="002F4BF2"/>
    <w:rsid w:val="00326295"/>
    <w:rsid w:val="003278A3"/>
    <w:rsid w:val="00351684"/>
    <w:rsid w:val="00382DAB"/>
    <w:rsid w:val="0039533C"/>
    <w:rsid w:val="003A143A"/>
    <w:rsid w:val="003C336C"/>
    <w:rsid w:val="003D6687"/>
    <w:rsid w:val="004035C0"/>
    <w:rsid w:val="00425E4C"/>
    <w:rsid w:val="00444B45"/>
    <w:rsid w:val="004522AB"/>
    <w:rsid w:val="00454CEC"/>
    <w:rsid w:val="004621B4"/>
    <w:rsid w:val="00472543"/>
    <w:rsid w:val="00484DB5"/>
    <w:rsid w:val="004A1629"/>
    <w:rsid w:val="004A1B7C"/>
    <w:rsid w:val="004A6BA7"/>
    <w:rsid w:val="004B1199"/>
    <w:rsid w:val="004C6EC0"/>
    <w:rsid w:val="004D0F03"/>
    <w:rsid w:val="004D50A3"/>
    <w:rsid w:val="004F51DD"/>
    <w:rsid w:val="0051068A"/>
    <w:rsid w:val="005234D8"/>
    <w:rsid w:val="005421CF"/>
    <w:rsid w:val="005D12D7"/>
    <w:rsid w:val="005D723D"/>
    <w:rsid w:val="005E3B50"/>
    <w:rsid w:val="00611BA0"/>
    <w:rsid w:val="00615B25"/>
    <w:rsid w:val="006326F9"/>
    <w:rsid w:val="00644636"/>
    <w:rsid w:val="0068051E"/>
    <w:rsid w:val="00681D94"/>
    <w:rsid w:val="006828DF"/>
    <w:rsid w:val="00694C3A"/>
    <w:rsid w:val="00694DF4"/>
    <w:rsid w:val="0069533D"/>
    <w:rsid w:val="006E2520"/>
    <w:rsid w:val="00710CFE"/>
    <w:rsid w:val="007125B7"/>
    <w:rsid w:val="00716C9F"/>
    <w:rsid w:val="007411E3"/>
    <w:rsid w:val="0074248F"/>
    <w:rsid w:val="00763D73"/>
    <w:rsid w:val="007B6B21"/>
    <w:rsid w:val="007C752D"/>
    <w:rsid w:val="00822492"/>
    <w:rsid w:val="00831F29"/>
    <w:rsid w:val="00832F52"/>
    <w:rsid w:val="00836AC0"/>
    <w:rsid w:val="008413FB"/>
    <w:rsid w:val="00873D14"/>
    <w:rsid w:val="00896FD2"/>
    <w:rsid w:val="008C2B56"/>
    <w:rsid w:val="008F0485"/>
    <w:rsid w:val="008F07A2"/>
    <w:rsid w:val="008F17C5"/>
    <w:rsid w:val="008F2101"/>
    <w:rsid w:val="0090681A"/>
    <w:rsid w:val="00907011"/>
    <w:rsid w:val="00911C68"/>
    <w:rsid w:val="00926FF0"/>
    <w:rsid w:val="00936C9C"/>
    <w:rsid w:val="00946957"/>
    <w:rsid w:val="00947DF4"/>
    <w:rsid w:val="00955D2E"/>
    <w:rsid w:val="009B4AF0"/>
    <w:rsid w:val="009B69B3"/>
    <w:rsid w:val="009C250C"/>
    <w:rsid w:val="009C3E02"/>
    <w:rsid w:val="009D2AEA"/>
    <w:rsid w:val="00A1489C"/>
    <w:rsid w:val="00A21659"/>
    <w:rsid w:val="00A227EB"/>
    <w:rsid w:val="00A32078"/>
    <w:rsid w:val="00A4147F"/>
    <w:rsid w:val="00A721BF"/>
    <w:rsid w:val="00A8409D"/>
    <w:rsid w:val="00A84FE9"/>
    <w:rsid w:val="00AC02F0"/>
    <w:rsid w:val="00AC4E03"/>
    <w:rsid w:val="00AD5EFD"/>
    <w:rsid w:val="00AE57C3"/>
    <w:rsid w:val="00AF391C"/>
    <w:rsid w:val="00B218D4"/>
    <w:rsid w:val="00B23FA4"/>
    <w:rsid w:val="00B30980"/>
    <w:rsid w:val="00B4756C"/>
    <w:rsid w:val="00B51484"/>
    <w:rsid w:val="00B56C47"/>
    <w:rsid w:val="00B623A6"/>
    <w:rsid w:val="00B6562C"/>
    <w:rsid w:val="00B66FD3"/>
    <w:rsid w:val="00B81DBF"/>
    <w:rsid w:val="00B83499"/>
    <w:rsid w:val="00BB10AD"/>
    <w:rsid w:val="00BF6428"/>
    <w:rsid w:val="00C02674"/>
    <w:rsid w:val="00C104EE"/>
    <w:rsid w:val="00C16809"/>
    <w:rsid w:val="00C2333A"/>
    <w:rsid w:val="00C23819"/>
    <w:rsid w:val="00C43458"/>
    <w:rsid w:val="00C708FC"/>
    <w:rsid w:val="00C76585"/>
    <w:rsid w:val="00C948FF"/>
    <w:rsid w:val="00CA3F02"/>
    <w:rsid w:val="00CA68CB"/>
    <w:rsid w:val="00CD07BC"/>
    <w:rsid w:val="00CD4119"/>
    <w:rsid w:val="00CD6D9D"/>
    <w:rsid w:val="00CE1155"/>
    <w:rsid w:val="00CE41F1"/>
    <w:rsid w:val="00D179B0"/>
    <w:rsid w:val="00D8217F"/>
    <w:rsid w:val="00D95310"/>
    <w:rsid w:val="00DA41DD"/>
    <w:rsid w:val="00DA5F12"/>
    <w:rsid w:val="00DD5C4B"/>
    <w:rsid w:val="00DD7202"/>
    <w:rsid w:val="00DE6E5B"/>
    <w:rsid w:val="00DF1AF9"/>
    <w:rsid w:val="00E112D3"/>
    <w:rsid w:val="00E16668"/>
    <w:rsid w:val="00E442E0"/>
    <w:rsid w:val="00EA526E"/>
    <w:rsid w:val="00EA7468"/>
    <w:rsid w:val="00EB4C6B"/>
    <w:rsid w:val="00EE265C"/>
    <w:rsid w:val="00EF1F2A"/>
    <w:rsid w:val="00EF4A4C"/>
    <w:rsid w:val="00F07B81"/>
    <w:rsid w:val="00F43136"/>
    <w:rsid w:val="00F45479"/>
    <w:rsid w:val="00F56535"/>
    <w:rsid w:val="00F74AED"/>
    <w:rsid w:val="00F94D6B"/>
    <w:rsid w:val="00FA229A"/>
    <w:rsid w:val="00FB2B11"/>
    <w:rsid w:val="00FB32C4"/>
    <w:rsid w:val="00FB79E1"/>
    <w:rsid w:val="00FD627B"/>
    <w:rsid w:val="00FE0669"/>
    <w:rsid w:val="00FF0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pdrawer.aamt.edu.au" TargetMode="External"/><Relationship Id="rId20" Type="http://schemas.openxmlformats.org/officeDocument/2006/relationships/hyperlink" Target="http://nrich.maths.org/2838" TargetMode="External"/><Relationship Id="rId21" Type="http://schemas.openxmlformats.org/officeDocument/2006/relationships/hyperlink" Target="http://www.aamt.edu.au/Library/TDT-Readings/Reasoning/tdt_R_stacey1.pdf" TargetMode="External"/><Relationship Id="rId22" Type="http://schemas.openxmlformats.org/officeDocument/2006/relationships/hyperlink" Target="http://nrich.maths.org/6274"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2.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topdrawer.aamt.edu.au/Reasoning/Big-ideas" TargetMode="External"/><Relationship Id="rId11" Type="http://schemas.openxmlformats.org/officeDocument/2006/relationships/hyperlink" Target="http://topdrawer.aamt.edu.au/Reasoning/Downloads/Max-s-statements" TargetMode="External"/><Relationship Id="rId12" Type="http://schemas.openxmlformats.org/officeDocument/2006/relationships/hyperlink" Target="https://nrich.maths.org/content/id/6814/NRICH-poster_MagicV.pdf" TargetMode="External"/><Relationship Id="rId13" Type="http://schemas.openxmlformats.org/officeDocument/2006/relationships/hyperlink" Target="https://vimeo.com/63131976" TargetMode="External"/><Relationship Id="rId14" Type="http://schemas.openxmlformats.org/officeDocument/2006/relationships/hyperlink" Target="https://youtu.be/-JrZcMbsNdA" TargetMode="External"/><Relationship Id="rId15" Type="http://schemas.openxmlformats.org/officeDocument/2006/relationships/hyperlink" Target="https://youtu.be/3fx7A8WRfk8" TargetMode="External"/><Relationship Id="rId16" Type="http://schemas.openxmlformats.org/officeDocument/2006/relationships/hyperlink" Target="http://topdrawer.aamt.edu.au/Reasoning/Downloads/Max-s-statements" TargetMode="External"/><Relationship Id="rId17" Type="http://schemas.openxmlformats.org/officeDocument/2006/relationships/hyperlink" Target="https://vimeo.com/63131976" TargetMode="External"/><Relationship Id="rId18" Type="http://schemas.openxmlformats.org/officeDocument/2006/relationships/hyperlink" Target="http://topdrawer.aamt.edu.au/Reasoning/Big-ideas/Proof/Proof-The-foundation-of-mathematics" TargetMode="External"/><Relationship Id="rId19" Type="http://schemas.openxmlformats.org/officeDocument/2006/relationships/hyperlink" Target="https://en.wikipedia.org/wiki/Pythagorean_theore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C12A15-C769-2E46-AD4E-3BFEC181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1578</Words>
  <Characters>8998</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14</cp:revision>
  <cp:lastPrinted>2017-09-12T06:47:00Z</cp:lastPrinted>
  <dcterms:created xsi:type="dcterms:W3CDTF">2017-08-07T04:32:00Z</dcterms:created>
  <dcterms:modified xsi:type="dcterms:W3CDTF">2017-09-12T06:47:00Z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